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B2817" w:rsidRDefault="001650E5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</w:t>
      </w:r>
      <w:r>
        <w:rPr>
          <w:rFonts w:ascii="Arial" w:hAnsi="Arial" w:cs="Arial" w:hint="eastAsia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R1-1912554</w:t>
      </w:r>
    </w:p>
    <w:p w:rsidR="003B2817" w:rsidRDefault="001650E5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Reno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Nevada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US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November 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th - 2</w:t>
      </w:r>
      <w:r>
        <w:rPr>
          <w:rFonts w:ascii="Arial" w:hAnsi="Arial" w:cs="Arial" w:hint="eastAsia"/>
          <w:b/>
          <w:bCs/>
          <w:sz w:val="22"/>
          <w:szCs w:val="22"/>
        </w:rPr>
        <w:t>2nd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2019</w:t>
      </w:r>
    </w:p>
    <w:p w:rsidR="003B2817" w:rsidRDefault="001650E5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Analysis</w:t>
      </w:r>
      <w:r>
        <w:rPr>
          <w:rFonts w:ascii="Arial" w:hAnsi="Arial" w:hint="eastAsia"/>
          <w:b/>
          <w:sz w:val="22"/>
          <w:szCs w:val="22"/>
        </w:rPr>
        <w:t xml:space="preserve"> and simulation on </w:t>
      </w:r>
      <w:r>
        <w:rPr>
          <w:rFonts w:ascii="Arial" w:hAnsi="Arial" w:hint="eastAsia"/>
          <w:b/>
          <w:sz w:val="22"/>
          <w:szCs w:val="22"/>
        </w:rPr>
        <w:t xml:space="preserve">zone based </w:t>
      </w:r>
      <w:r>
        <w:rPr>
          <w:rFonts w:ascii="Arial" w:hAnsi="Arial" w:hint="eastAsia"/>
          <w:b/>
          <w:sz w:val="22"/>
          <w:szCs w:val="22"/>
        </w:rPr>
        <w:t xml:space="preserve">resource pool </w:t>
      </w:r>
      <w:r>
        <w:rPr>
          <w:rFonts w:ascii="Arial" w:hAnsi="Arial" w:hint="eastAsia"/>
          <w:b/>
          <w:sz w:val="22"/>
          <w:szCs w:val="22"/>
        </w:rPr>
        <w:t>scheme</w:t>
      </w:r>
    </w:p>
    <w:p w:rsidR="003B2817" w:rsidRDefault="001650E5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>, Sanechips</w:t>
      </w:r>
    </w:p>
    <w:p w:rsidR="003B2817" w:rsidRDefault="001650E5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7.2.4.2.3</w:t>
      </w:r>
    </w:p>
    <w:p w:rsidR="003B2817" w:rsidRDefault="001650E5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3B2817" w:rsidRDefault="001650E5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B2817" w:rsidRDefault="00AD31F7">
      <w:pPr>
        <w:spacing w:before="120" w:after="120"/>
        <w:rPr>
          <w:sz w:val="20"/>
        </w:rPr>
      </w:pPr>
      <w:r>
        <w:rPr>
          <w:sz w:val="20"/>
        </w:rPr>
        <w:t>In t</w:t>
      </w:r>
      <w:r w:rsidR="001650E5">
        <w:rPr>
          <w:rFonts w:hint="eastAsia"/>
          <w:sz w:val="20"/>
        </w:rPr>
        <w:t xml:space="preserve">his contribution </w:t>
      </w:r>
      <w:r>
        <w:rPr>
          <w:sz w:val="20"/>
        </w:rPr>
        <w:t xml:space="preserve">, </w:t>
      </w:r>
      <w:r w:rsidR="001650E5">
        <w:rPr>
          <w:sz w:val="20"/>
        </w:rPr>
        <w:t xml:space="preserve">V2X </w:t>
      </w:r>
      <w:r w:rsidR="001650E5">
        <w:rPr>
          <w:rFonts w:hint="eastAsia"/>
          <w:sz w:val="20"/>
        </w:rPr>
        <w:t>mode 2</w:t>
      </w:r>
      <w:r w:rsidR="001650E5">
        <w:rPr>
          <w:sz w:val="20"/>
        </w:rPr>
        <w:t xml:space="preserve"> performance comparison</w:t>
      </w:r>
      <w:r w:rsidR="001650E5">
        <w:rPr>
          <w:rFonts w:hint="eastAsia"/>
          <w:sz w:val="20"/>
        </w:rPr>
        <w:t xml:space="preserve"> between zone-based and non-zo</w:t>
      </w:r>
      <w:r>
        <w:rPr>
          <w:rFonts w:hint="eastAsia"/>
          <w:sz w:val="20"/>
        </w:rPr>
        <w:t>ne-based resource pool schemes is discussed.</w:t>
      </w:r>
    </w:p>
    <w:p w:rsidR="003B2817" w:rsidRDefault="001650E5">
      <w:pPr>
        <w:pStyle w:val="1"/>
        <w:pBdr>
          <w:top w:val="none" w:sz="0" w:space="0" w:color="auto"/>
        </w:pBdr>
        <w:spacing w:before="120" w:after="120"/>
        <w:ind w:left="0"/>
      </w:pPr>
      <w:r>
        <w:rPr>
          <w:rFonts w:hint="eastAsia"/>
        </w:rPr>
        <w:t>Simulation</w:t>
      </w:r>
    </w:p>
    <w:p w:rsidR="003B2817" w:rsidRDefault="001650E5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</w:t>
      </w:r>
      <w:r>
        <w:rPr>
          <w:sz w:val="20"/>
        </w:rPr>
        <w:t>the simulation</w:t>
      </w:r>
      <w:r>
        <w:rPr>
          <w:rFonts w:hint="eastAsia"/>
          <w:sz w:val="20"/>
        </w:rPr>
        <w:t>, the following schemes of resource pool allocation are applied:</w:t>
      </w:r>
    </w:p>
    <w:p w:rsidR="003B2817" w:rsidRDefault="001650E5">
      <w:pPr>
        <w:pStyle w:val="11"/>
        <w:numPr>
          <w:ilvl w:val="0"/>
          <w:numId w:val="6"/>
        </w:numPr>
        <w:spacing w:before="120" w:after="120" w:line="259" w:lineRule="auto"/>
        <w:contextualSpacing w:val="0"/>
        <w:rPr>
          <w:sz w:val="20"/>
          <w:szCs w:val="20"/>
        </w:rPr>
      </w:pPr>
      <w:r>
        <w:rPr>
          <w:rFonts w:eastAsia="宋体"/>
          <w:sz w:val="20"/>
          <w:szCs w:val="20"/>
        </w:rPr>
        <w:t>Non-zone-based scheme</w:t>
      </w:r>
      <w:r>
        <w:rPr>
          <w:rFonts w:eastAsia="宋体" w:hint="eastAsia"/>
          <w:sz w:val="20"/>
          <w:szCs w:val="20"/>
        </w:rPr>
        <w:t>: A single re</w:t>
      </w:r>
      <w:r>
        <w:rPr>
          <w:rFonts w:eastAsia="宋体" w:hint="eastAsia"/>
          <w:sz w:val="20"/>
          <w:szCs w:val="20"/>
        </w:rPr>
        <w:t>source pool which contains all available resources is shared by all UEs;</w:t>
      </w:r>
    </w:p>
    <w:p w:rsidR="003B2817" w:rsidRDefault="001650E5">
      <w:pPr>
        <w:pStyle w:val="11"/>
        <w:numPr>
          <w:ilvl w:val="0"/>
          <w:numId w:val="7"/>
        </w:numPr>
        <w:spacing w:before="120" w:after="120" w:line="259" w:lineRule="auto"/>
        <w:contextualSpacing w:val="0"/>
        <w:rPr>
          <w:sz w:val="20"/>
          <w:szCs w:val="20"/>
        </w:rPr>
      </w:pPr>
      <w:r>
        <w:rPr>
          <w:rFonts w:eastAsia="宋体"/>
          <w:sz w:val="20"/>
          <w:szCs w:val="20"/>
        </w:rPr>
        <w:t>Zone-based scheme</w:t>
      </w:r>
      <w:r>
        <w:rPr>
          <w:rFonts w:eastAsia="宋体" w:hint="eastAsia"/>
          <w:sz w:val="20"/>
          <w:szCs w:val="20"/>
        </w:rPr>
        <w:t xml:space="preserve">: </w:t>
      </w:r>
      <w:r>
        <w:rPr>
          <w:rFonts w:hint="eastAsia"/>
          <w:sz w:val="20"/>
        </w:rPr>
        <w:t xml:space="preserve">As illustrated in </w:t>
      </w:r>
      <w:r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_Ref28395 \h </w:instrText>
      </w:r>
      <w:r>
        <w:rPr>
          <w:rFonts w:hint="eastAsia"/>
          <w:sz w:val="20"/>
        </w:rPr>
      </w:r>
      <w:r>
        <w:rPr>
          <w:rFonts w:hint="eastAsia"/>
          <w:sz w:val="20"/>
        </w:rPr>
        <w:fldChar w:fldCharType="separate"/>
      </w:r>
      <w:r>
        <w:rPr>
          <w:sz w:val="20"/>
        </w:rPr>
        <w:t>Figure 1</w:t>
      </w:r>
      <w:r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, geographic zones are divided into </w:t>
      </w:r>
      <w:r>
        <w:rPr>
          <w:sz w:val="20"/>
        </w:rPr>
        <w:t>multiple N-by-N (N=3</w:t>
      </w:r>
      <w:r>
        <w:rPr>
          <w:sz w:val="20"/>
        </w:rPr>
        <w:t xml:space="preserve"> as an example in </w:t>
      </w:r>
      <w:r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_Ref28395 \h </w:instrText>
      </w:r>
      <w:r>
        <w:rPr>
          <w:rFonts w:hint="eastAsia"/>
          <w:sz w:val="20"/>
        </w:rPr>
      </w:r>
      <w:r>
        <w:rPr>
          <w:rFonts w:hint="eastAsia"/>
          <w:sz w:val="20"/>
        </w:rPr>
        <w:fldChar w:fldCharType="separate"/>
      </w:r>
      <w:r>
        <w:rPr>
          <w:sz w:val="20"/>
        </w:rPr>
        <w:t>Figure 1</w:t>
      </w:r>
      <w:r>
        <w:rPr>
          <w:rFonts w:hint="eastAsia"/>
          <w:sz w:val="20"/>
        </w:rPr>
        <w:fldChar w:fldCharType="end"/>
      </w:r>
      <w:r>
        <w:rPr>
          <w:sz w:val="20"/>
        </w:rPr>
        <w:t>) zone pattern</w:t>
      </w:r>
      <w:r>
        <w:rPr>
          <w:rFonts w:hint="eastAsia"/>
          <w:sz w:val="20"/>
        </w:rPr>
        <w:t xml:space="preserve"> grids. </w:t>
      </w:r>
      <w:r>
        <w:rPr>
          <w:sz w:val="20"/>
        </w:rPr>
        <w:t>Each zone pattern grid (</w:t>
      </w:r>
      <w:r>
        <w:rPr>
          <w:rFonts w:eastAsia="宋体"/>
          <w:sz w:val="20"/>
          <w:szCs w:val="20"/>
        </w:rPr>
        <w:t xml:space="preserve">with </w:t>
      </w:r>
      <w:r>
        <w:rPr>
          <w:rFonts w:eastAsia="宋体" w:hint="eastAsia"/>
          <w:sz w:val="20"/>
          <w:szCs w:val="20"/>
        </w:rPr>
        <w:t xml:space="preserve">same color shown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_Ref28395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sz w:val="20"/>
          <w:szCs w:val="20"/>
        </w:rPr>
        <w:t>Figure 1</w:t>
      </w:r>
      <w:r>
        <w:rPr>
          <w:rFonts w:hint="eastAsia"/>
          <w:sz w:val="20"/>
          <w:szCs w:val="20"/>
        </w:rPr>
        <w:fldChar w:fldCharType="end"/>
      </w:r>
      <w:r>
        <w:rPr>
          <w:sz w:val="20"/>
        </w:rPr>
        <w:t>) contains N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 zones. </w:t>
      </w:r>
      <w:r>
        <w:rPr>
          <w:rFonts w:eastAsia="宋体" w:hint="eastAsia"/>
          <w:sz w:val="20"/>
          <w:szCs w:val="20"/>
        </w:rPr>
        <w:t xml:space="preserve">Each zone is </w:t>
      </w:r>
      <w:r>
        <w:rPr>
          <w:rFonts w:eastAsia="宋体"/>
          <w:sz w:val="20"/>
          <w:szCs w:val="20"/>
        </w:rPr>
        <w:t>as</w:t>
      </w:r>
      <w:r>
        <w:rPr>
          <w:rFonts w:eastAsia="宋体"/>
          <w:sz w:val="20"/>
          <w:szCs w:val="20"/>
        </w:rPr>
        <w:t>sociated with</w:t>
      </w:r>
      <w:r>
        <w:rPr>
          <w:rFonts w:eastAsia="宋体" w:hint="eastAsia"/>
          <w:sz w:val="20"/>
          <w:szCs w:val="20"/>
        </w:rPr>
        <w:t xml:space="preserve"> a resource pool</w:t>
      </w:r>
      <w:r>
        <w:rPr>
          <w:rFonts w:hint="eastAsia"/>
          <w:sz w:val="20"/>
        </w:rPr>
        <w:t xml:space="preserve">, whose pool index runs </w:t>
      </w:r>
      <w:r>
        <w:rPr>
          <w:sz w:val="20"/>
        </w:rPr>
        <w:t>through</w:t>
      </w:r>
      <w:r>
        <w:rPr>
          <w:rFonts w:hint="eastAsia"/>
          <w:sz w:val="20"/>
        </w:rPr>
        <w:t xml:space="preserve"> </w:t>
      </w:r>
      <w:r>
        <w:rPr>
          <w:sz w:val="20"/>
        </w:rPr>
        <w:t>0 to N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-1. Further, depending on the association between zone and resource pool, two different zone grid patterns, pattern A (simple one) and pattern B (improved one) are used in the evaluation. </w:t>
      </w:r>
      <w:r>
        <w:rPr>
          <w:rFonts w:hint="eastAsia"/>
          <w:sz w:val="20"/>
        </w:rPr>
        <w:t xml:space="preserve"> </w:t>
      </w:r>
    </w:p>
    <w:p w:rsidR="003B2817" w:rsidRDefault="001650E5">
      <w:pPr>
        <w:pStyle w:val="11"/>
        <w:numPr>
          <w:ilvl w:val="1"/>
          <w:numId w:val="7"/>
        </w:numPr>
        <w:spacing w:before="120" w:after="120" w:line="259" w:lineRule="auto"/>
        <w:ind w:left="1080"/>
        <w:contextualSpacing w:val="0"/>
        <w:rPr>
          <w:sz w:val="20"/>
          <w:szCs w:val="20"/>
        </w:rPr>
      </w:pPr>
      <w:r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pattern A: </w:t>
      </w:r>
      <w:r>
        <w:rPr>
          <w:sz w:val="20"/>
          <w:szCs w:val="20"/>
        </w:rPr>
        <w:t xml:space="preserve">the association between </w:t>
      </w:r>
      <w:r>
        <w:rPr>
          <w:rFonts w:hint="eastAsia"/>
          <w:sz w:val="20"/>
          <w:szCs w:val="20"/>
        </w:rPr>
        <w:t xml:space="preserve">resource pool index </w:t>
      </w:r>
      <w:r>
        <w:rPr>
          <w:sz w:val="20"/>
          <w:szCs w:val="20"/>
        </w:rPr>
        <w:t xml:space="preserve">and zone position in each pattern grid is fixed for all pattern grids. </w:t>
      </w:r>
      <w:r>
        <w:rPr>
          <w:rFonts w:hint="eastAsia"/>
          <w:sz w:val="20"/>
          <w:szCs w:val="22"/>
        </w:rPr>
        <w:t xml:space="preserve">Accordingly, for one </w:t>
      </w:r>
      <w:r>
        <w:rPr>
          <w:rFonts w:eastAsia="宋体" w:hint="eastAsia"/>
          <w:sz w:val="20"/>
          <w:szCs w:val="22"/>
        </w:rPr>
        <w:t>road</w:t>
      </w:r>
      <w:r>
        <w:rPr>
          <w:rFonts w:eastAsia="宋体"/>
          <w:sz w:val="20"/>
          <w:szCs w:val="22"/>
        </w:rPr>
        <w:t xml:space="preserve"> like road #1 in Figure 1</w:t>
      </w:r>
      <w:r>
        <w:rPr>
          <w:rFonts w:hint="eastAsia"/>
          <w:sz w:val="20"/>
          <w:szCs w:val="22"/>
        </w:rPr>
        <w:t xml:space="preserve">, the available resource pools come from </w:t>
      </w:r>
      <w:r>
        <w:rPr>
          <w:sz w:val="20"/>
          <w:szCs w:val="22"/>
        </w:rPr>
        <w:t>a subset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(i.e., </w:t>
      </w:r>
      <w:r>
        <w:rPr>
          <w:rFonts w:hint="eastAsia"/>
          <w:sz w:val="20"/>
          <w:szCs w:val="22"/>
        </w:rPr>
        <w:t>#0,#1,#2</w:t>
      </w:r>
      <w:r>
        <w:rPr>
          <w:sz w:val="20"/>
          <w:szCs w:val="22"/>
        </w:rPr>
        <w:t xml:space="preserve">) </w:t>
      </w:r>
      <w:r>
        <w:rPr>
          <w:rFonts w:hint="eastAsia"/>
          <w:sz w:val="20"/>
          <w:szCs w:val="22"/>
        </w:rPr>
        <w:t xml:space="preserve">of the </w:t>
      </w:r>
      <w:r>
        <w:rPr>
          <w:rFonts w:hint="eastAsia"/>
          <w:sz w:val="20"/>
          <w:szCs w:val="22"/>
        </w:rPr>
        <w:t>total resource</w:t>
      </w:r>
      <w:r>
        <w:rPr>
          <w:sz w:val="20"/>
          <w:szCs w:val="22"/>
        </w:rPr>
        <w:t xml:space="preserve"> pool</w:t>
      </w:r>
      <w:r>
        <w:rPr>
          <w:rFonts w:hint="eastAsia"/>
          <w:sz w:val="20"/>
          <w:szCs w:val="22"/>
        </w:rPr>
        <w:t>s</w:t>
      </w:r>
      <w:r>
        <w:rPr>
          <w:rFonts w:eastAsia="宋体" w:hint="eastAsia"/>
          <w:sz w:val="20"/>
          <w:szCs w:val="22"/>
        </w:rPr>
        <w:t>.</w:t>
      </w:r>
    </w:p>
    <w:p w:rsidR="003B2817" w:rsidRDefault="001650E5">
      <w:pPr>
        <w:pStyle w:val="11"/>
        <w:numPr>
          <w:ilvl w:val="1"/>
          <w:numId w:val="7"/>
        </w:numPr>
        <w:spacing w:before="120" w:afterLines="100" w:after="240" w:line="259" w:lineRule="auto"/>
        <w:ind w:left="1080"/>
        <w:contextualSpacing w:val="0"/>
        <w:rPr>
          <w:sz w:val="20"/>
          <w:szCs w:val="20"/>
        </w:rPr>
      </w:pPr>
      <w:r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pattern B: </w:t>
      </w:r>
      <w:r>
        <w:rPr>
          <w:sz w:val="20"/>
          <w:szCs w:val="20"/>
        </w:rPr>
        <w:t xml:space="preserve">the association between </w:t>
      </w:r>
      <w:r>
        <w:rPr>
          <w:rFonts w:hint="eastAsia"/>
          <w:sz w:val="20"/>
          <w:szCs w:val="20"/>
        </w:rPr>
        <w:t xml:space="preserve">resource pool index </w:t>
      </w:r>
      <w:r>
        <w:rPr>
          <w:sz w:val="20"/>
          <w:szCs w:val="20"/>
        </w:rPr>
        <w:t>and zone position in each pattern grid is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varied and optimized so that </w:t>
      </w:r>
      <w:r>
        <w:rPr>
          <w:rFonts w:hint="eastAsia"/>
          <w:sz w:val="20"/>
          <w:szCs w:val="22"/>
        </w:rPr>
        <w:t xml:space="preserve">all resource pools can be used for </w:t>
      </w:r>
      <w:r>
        <w:rPr>
          <w:sz w:val="20"/>
          <w:szCs w:val="22"/>
        </w:rPr>
        <w:t>the concerned</w:t>
      </w:r>
      <w:r>
        <w:rPr>
          <w:rFonts w:hint="eastAsia"/>
          <w:sz w:val="20"/>
          <w:szCs w:val="22"/>
        </w:rPr>
        <w:t xml:space="preserve"> </w:t>
      </w:r>
      <w:r>
        <w:rPr>
          <w:rFonts w:eastAsia="宋体" w:hint="eastAsia"/>
          <w:sz w:val="20"/>
          <w:szCs w:val="22"/>
        </w:rPr>
        <w:t>road</w:t>
      </w:r>
      <w:r>
        <w:rPr>
          <w:rFonts w:hint="eastAsia"/>
          <w:sz w:val="20"/>
          <w:szCs w:val="22"/>
        </w:rPr>
        <w:t xml:space="preserve">, </w:t>
      </w:r>
      <w:r>
        <w:rPr>
          <w:sz w:val="20"/>
          <w:szCs w:val="22"/>
        </w:rPr>
        <w:t>e.g.,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pools </w:t>
      </w:r>
      <w:r>
        <w:rPr>
          <w:rFonts w:hint="eastAsia"/>
          <w:sz w:val="20"/>
          <w:szCs w:val="22"/>
        </w:rPr>
        <w:t>#0</w:t>
      </w:r>
      <w:r>
        <w:rPr>
          <w:sz w:val="20"/>
          <w:szCs w:val="22"/>
        </w:rPr>
        <w:t>~</w:t>
      </w:r>
      <w:r>
        <w:rPr>
          <w:rFonts w:hint="eastAsia"/>
          <w:sz w:val="20"/>
          <w:szCs w:val="22"/>
        </w:rPr>
        <w:t xml:space="preserve">#8 are </w:t>
      </w:r>
      <w:r>
        <w:rPr>
          <w:sz w:val="20"/>
          <w:szCs w:val="22"/>
        </w:rPr>
        <w:t xml:space="preserve">all </w:t>
      </w:r>
      <w:r>
        <w:rPr>
          <w:rFonts w:hint="eastAsia"/>
          <w:sz w:val="20"/>
          <w:szCs w:val="22"/>
        </w:rPr>
        <w:t xml:space="preserve">available to </w:t>
      </w:r>
      <w:r>
        <w:rPr>
          <w:rFonts w:eastAsia="宋体" w:hint="eastAsia"/>
          <w:sz w:val="20"/>
          <w:szCs w:val="22"/>
        </w:rPr>
        <w:t xml:space="preserve">road </w:t>
      </w:r>
      <w:r>
        <w:rPr>
          <w:rFonts w:hint="eastAsia"/>
          <w:sz w:val="20"/>
          <w:szCs w:val="22"/>
        </w:rPr>
        <w:t>#1.</w:t>
      </w:r>
    </w:p>
    <w:p w:rsidR="003B2817" w:rsidRDefault="001650E5">
      <w:pPr>
        <w:pStyle w:val="11"/>
        <w:spacing w:before="120" w:afterLines="0"/>
        <w:ind w:left="0"/>
        <w:contextualSpacing w:val="0"/>
        <w:jc w:val="center"/>
        <w:rPr>
          <w:sz w:val="20"/>
          <w:szCs w:val="22"/>
        </w:rPr>
      </w:pPr>
      <w:r>
        <w:rPr>
          <w:noProof/>
        </w:rPr>
        <w:drawing>
          <wp:inline distT="0" distB="0" distL="114300" distR="114300">
            <wp:extent cx="5629910" cy="2454275"/>
            <wp:effectExtent l="0" t="0" r="0" b="3175"/>
            <wp:docPr id="1" name="图片 1" descr="zone patt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one pattern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064" cy="246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817" w:rsidRDefault="001650E5">
      <w:pPr>
        <w:pStyle w:val="a5"/>
        <w:spacing w:beforeLines="0" w:after="120"/>
        <w:jc w:val="center"/>
        <w:rPr>
          <w:b w:val="0"/>
          <w:bCs w:val="0"/>
        </w:rPr>
      </w:pPr>
      <w:bookmarkStart w:id="0" w:name="_Ref28395"/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>
        <w:rPr>
          <w:b w:val="0"/>
          <w:bCs w:val="0"/>
        </w:rPr>
        <w:fldChar w:fldCharType="end"/>
      </w:r>
      <w:bookmarkEnd w:id="0"/>
      <w:r>
        <w:rPr>
          <w:rFonts w:hint="eastAsia"/>
          <w:b w:val="0"/>
          <w:bCs w:val="0"/>
        </w:rPr>
        <w:t xml:space="preserve"> An example of </w:t>
      </w:r>
      <w:r>
        <w:rPr>
          <w:b w:val="0"/>
          <w:bCs w:val="0"/>
        </w:rPr>
        <w:t xml:space="preserve">zone-based </w:t>
      </w:r>
      <w:r>
        <w:rPr>
          <w:rFonts w:hint="eastAsia"/>
          <w:b w:val="0"/>
          <w:bCs w:val="0"/>
        </w:rPr>
        <w:t>resource pool pattern</w:t>
      </w:r>
    </w:p>
    <w:p w:rsidR="003B2817" w:rsidRDefault="001650E5">
      <w:pPr>
        <w:spacing w:before="120" w:afterLines="0"/>
        <w:rPr>
          <w:sz w:val="20"/>
        </w:rPr>
      </w:pPr>
      <w:r>
        <w:rPr>
          <w:sz w:val="20"/>
        </w:rPr>
        <w:lastRenderedPageBreak/>
        <w:t xml:space="preserve">In the simulation, </w:t>
      </w:r>
      <w:r>
        <w:rPr>
          <w:rFonts w:hint="eastAsia"/>
          <w:sz w:val="20"/>
        </w:rPr>
        <w:t>the pattern</w:t>
      </w:r>
      <w:r>
        <w:rPr>
          <w:sz w:val="20"/>
        </w:rPr>
        <w:t xml:space="preserve"> grids</w:t>
      </w:r>
      <w:r>
        <w:rPr>
          <w:rFonts w:hint="eastAsia"/>
          <w:sz w:val="20"/>
        </w:rPr>
        <w:t xml:space="preserve"> are wrap</w:t>
      </w:r>
      <w:r>
        <w:rPr>
          <w:sz w:val="20"/>
        </w:rPr>
        <w:t>ped</w:t>
      </w:r>
      <w:r>
        <w:rPr>
          <w:rFonts w:hint="eastAsia"/>
          <w:sz w:val="20"/>
        </w:rPr>
        <w:t xml:space="preserve"> around across the simulation area, and</w:t>
      </w:r>
      <w:r>
        <w:rPr>
          <w:sz w:val="20"/>
        </w:rPr>
        <w:t xml:space="preserve"> two setups of zone size and grid size are used. </w:t>
      </w:r>
    </w:p>
    <w:p w:rsidR="003B2817" w:rsidRDefault="001650E5">
      <w:pPr>
        <w:pStyle w:val="11"/>
        <w:numPr>
          <w:ilvl w:val="0"/>
          <w:numId w:val="8"/>
        </w:numPr>
        <w:spacing w:before="60" w:afterLines="0" w:line="259" w:lineRule="auto"/>
        <w:contextualSpacing w:val="0"/>
        <w:rPr>
          <w:sz w:val="20"/>
        </w:rPr>
      </w:pPr>
      <w:r>
        <w:rPr>
          <w:sz w:val="20"/>
        </w:rPr>
        <w:t xml:space="preserve">Zone size is </w:t>
      </w:r>
      <w:r>
        <w:rPr>
          <w:rFonts w:eastAsia="宋体" w:hint="eastAsia"/>
          <w:sz w:val="20"/>
          <w:szCs w:val="20"/>
        </w:rPr>
        <w:t>50m-by-50m</w:t>
      </w:r>
      <w:r>
        <w:rPr>
          <w:rFonts w:eastAsia="宋体"/>
          <w:sz w:val="20"/>
          <w:szCs w:val="20"/>
        </w:rPr>
        <w:t>, and pattern g</w:t>
      </w:r>
      <w:r>
        <w:rPr>
          <w:rFonts w:eastAsia="宋体"/>
          <w:sz w:val="20"/>
          <w:szCs w:val="20"/>
        </w:rPr>
        <w:t xml:space="preserve">rid size is </w:t>
      </w:r>
      <w:r>
        <w:rPr>
          <w:rFonts w:hint="eastAsia"/>
          <w:sz w:val="20"/>
          <w:szCs w:val="20"/>
        </w:rPr>
        <w:t>3-by-3</w:t>
      </w:r>
      <w:r>
        <w:rPr>
          <w:sz w:val="20"/>
          <w:szCs w:val="20"/>
        </w:rPr>
        <w:t>;</w:t>
      </w:r>
    </w:p>
    <w:p w:rsidR="003B2817" w:rsidRDefault="001650E5">
      <w:pPr>
        <w:pStyle w:val="11"/>
        <w:numPr>
          <w:ilvl w:val="0"/>
          <w:numId w:val="8"/>
        </w:numPr>
        <w:spacing w:before="60" w:afterLines="0" w:line="259" w:lineRule="auto"/>
        <w:contextualSpacing w:val="0"/>
        <w:rPr>
          <w:sz w:val="20"/>
        </w:rPr>
      </w:pPr>
      <w:r>
        <w:rPr>
          <w:sz w:val="20"/>
        </w:rPr>
        <w:t xml:space="preserve">Zone size is </w:t>
      </w:r>
      <w:r>
        <w:rPr>
          <w:rFonts w:eastAsia="宋体" w:hint="eastAsia"/>
          <w:sz w:val="20"/>
          <w:szCs w:val="20"/>
        </w:rPr>
        <w:t>20m-by-20m</w:t>
      </w:r>
      <w:r>
        <w:rPr>
          <w:rFonts w:eastAsia="宋体"/>
          <w:sz w:val="20"/>
          <w:szCs w:val="20"/>
        </w:rPr>
        <w:t xml:space="preserve">, and pattern grid size is </w:t>
      </w:r>
      <w:r>
        <w:rPr>
          <w:rFonts w:hint="eastAsia"/>
          <w:sz w:val="20"/>
          <w:szCs w:val="20"/>
        </w:rPr>
        <w:t>4-by-4.</w:t>
      </w:r>
    </w:p>
    <w:p w:rsidR="003B2817" w:rsidRDefault="001650E5">
      <w:pPr>
        <w:spacing w:beforeLines="0" w:afterLines="0"/>
        <w:jc w:val="center"/>
      </w:pPr>
      <w:r>
        <w:rPr>
          <w:noProof/>
        </w:rPr>
        <w:drawing>
          <wp:inline distT="0" distB="0" distL="114300" distR="114300">
            <wp:extent cx="3833495" cy="326898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3491" cy="3286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2817" w:rsidRDefault="001650E5">
      <w:pPr>
        <w:pStyle w:val="a5"/>
        <w:spacing w:beforeLines="0" w:after="120"/>
        <w:jc w:val="center"/>
        <w:rPr>
          <w:b w:val="0"/>
          <w:bCs w:val="0"/>
        </w:rPr>
      </w:pPr>
      <w:bookmarkStart w:id="1" w:name="_Ref207"/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2</w:t>
      </w:r>
      <w:r>
        <w:rPr>
          <w:b w:val="0"/>
          <w:bCs w:val="0"/>
        </w:rPr>
        <w:fldChar w:fldCharType="end"/>
      </w:r>
      <w:bookmarkEnd w:id="1"/>
      <w:r>
        <w:rPr>
          <w:rFonts w:hint="eastAsia"/>
          <w:b w:val="0"/>
          <w:bCs w:val="0"/>
        </w:rPr>
        <w:t xml:space="preserve"> </w:t>
      </w:r>
      <w:r>
        <w:rPr>
          <w:b w:val="0"/>
          <w:bCs w:val="0"/>
        </w:rPr>
        <w:t>PRR comparison</w:t>
      </w:r>
      <w:r>
        <w:rPr>
          <w:rFonts w:hint="eastAsia"/>
          <w:b w:val="0"/>
          <w:bCs w:val="0"/>
        </w:rPr>
        <w:t xml:space="preserve"> </w:t>
      </w:r>
      <w:r>
        <w:rPr>
          <w:b w:val="0"/>
          <w:bCs w:val="0"/>
        </w:rPr>
        <w:t xml:space="preserve">(with </w:t>
      </w:r>
      <w:r>
        <w:rPr>
          <w:rFonts w:hint="eastAsia"/>
          <w:b w:val="0"/>
          <w:bCs w:val="0"/>
        </w:rPr>
        <w:t>pattern A</w:t>
      </w:r>
      <w:r>
        <w:rPr>
          <w:b w:val="0"/>
          <w:bCs w:val="0"/>
        </w:rPr>
        <w:t>)</w:t>
      </w:r>
    </w:p>
    <w:p w:rsidR="003B2817" w:rsidRDefault="001650E5">
      <w:pPr>
        <w:spacing w:before="120" w:afterLines="0"/>
        <w:jc w:val="center"/>
      </w:pPr>
      <w:r>
        <w:rPr>
          <w:noProof/>
        </w:rPr>
        <w:drawing>
          <wp:inline distT="0" distB="0" distL="114300" distR="114300">
            <wp:extent cx="3898900" cy="335978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9146" cy="337705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2817" w:rsidRDefault="001650E5">
      <w:pPr>
        <w:pStyle w:val="a5"/>
        <w:spacing w:beforeLines="0" w:after="120"/>
        <w:jc w:val="center"/>
        <w:rPr>
          <w:b w:val="0"/>
          <w:bCs w:val="0"/>
        </w:rPr>
      </w:pPr>
      <w:bookmarkStart w:id="2" w:name="_Ref210"/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3</w:t>
      </w:r>
      <w:r>
        <w:rPr>
          <w:b w:val="0"/>
          <w:bCs w:val="0"/>
        </w:rPr>
        <w:fldChar w:fldCharType="end"/>
      </w:r>
      <w:bookmarkEnd w:id="2"/>
      <w:r>
        <w:rPr>
          <w:rFonts w:hint="eastAsia"/>
          <w:b w:val="0"/>
          <w:bCs w:val="0"/>
        </w:rPr>
        <w:t xml:space="preserve"> </w:t>
      </w:r>
      <w:r>
        <w:rPr>
          <w:b w:val="0"/>
          <w:bCs w:val="0"/>
        </w:rPr>
        <w:t>PRR comparison</w:t>
      </w:r>
      <w:r>
        <w:rPr>
          <w:rFonts w:hint="eastAsia"/>
          <w:b w:val="0"/>
          <w:bCs w:val="0"/>
        </w:rPr>
        <w:t xml:space="preserve"> </w:t>
      </w:r>
      <w:r>
        <w:rPr>
          <w:b w:val="0"/>
          <w:bCs w:val="0"/>
        </w:rPr>
        <w:t xml:space="preserve">(with </w:t>
      </w:r>
      <w:r>
        <w:rPr>
          <w:rFonts w:hint="eastAsia"/>
          <w:b w:val="0"/>
          <w:bCs w:val="0"/>
        </w:rPr>
        <w:t>pattern B</w:t>
      </w:r>
      <w:r>
        <w:rPr>
          <w:b w:val="0"/>
          <w:bCs w:val="0"/>
        </w:rPr>
        <w:t>)</w:t>
      </w:r>
    </w:p>
    <w:p w:rsidR="003B2817" w:rsidRDefault="001650E5">
      <w:pPr>
        <w:spacing w:before="120" w:afterLines="0"/>
        <w:rPr>
          <w:sz w:val="20"/>
        </w:rPr>
      </w:pPr>
      <w:r>
        <w:rPr>
          <w:rFonts w:hint="eastAsia"/>
          <w:sz w:val="20"/>
        </w:rPr>
        <w:lastRenderedPageBreak/>
        <w:t xml:space="preserve">The simulation results are presented in </w:t>
      </w:r>
      <w:r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_Ref207 \h </w:instrText>
      </w:r>
      <w:r>
        <w:rPr>
          <w:rFonts w:hint="eastAsia"/>
          <w:sz w:val="20"/>
        </w:rPr>
      </w:r>
      <w:r>
        <w:rPr>
          <w:rFonts w:hint="eastAsia"/>
          <w:sz w:val="20"/>
        </w:rPr>
        <w:fldChar w:fldCharType="separate"/>
      </w:r>
      <w:r>
        <w:t>Figure 2</w:t>
      </w:r>
      <w:r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for comparison with pattern A </w:t>
      </w:r>
      <w:r>
        <w:rPr>
          <w:rFonts w:hint="eastAsia"/>
          <w:sz w:val="20"/>
        </w:rPr>
        <w:t xml:space="preserve">and </w:t>
      </w:r>
      <w:r>
        <w:rPr>
          <w:sz w:val="20"/>
        </w:rPr>
        <w:t xml:space="preserve">in </w:t>
      </w:r>
      <w:r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_Ref210 \h </w:instrText>
      </w:r>
      <w:r>
        <w:rPr>
          <w:rFonts w:hint="eastAsia"/>
          <w:sz w:val="20"/>
        </w:rPr>
      </w:r>
      <w:r>
        <w:rPr>
          <w:rFonts w:hint="eastAsia"/>
          <w:sz w:val="20"/>
        </w:rPr>
        <w:fldChar w:fldCharType="separate"/>
      </w:r>
      <w:r>
        <w:t>Figure 3</w:t>
      </w:r>
      <w:r>
        <w:rPr>
          <w:rFonts w:hint="eastAsia"/>
          <w:sz w:val="20"/>
        </w:rPr>
        <w:fldChar w:fldCharType="end"/>
      </w:r>
      <w:r>
        <w:rPr>
          <w:sz w:val="20"/>
        </w:rPr>
        <w:t xml:space="preserve"> for comparison with pattern B</w:t>
      </w:r>
      <w:r>
        <w:rPr>
          <w:rFonts w:hint="eastAsia"/>
          <w:sz w:val="20"/>
        </w:rPr>
        <w:t>. In general, th</w:t>
      </w:r>
      <w:r>
        <w:rPr>
          <w:rFonts w:hint="eastAsia"/>
          <w:sz w:val="20"/>
        </w:rPr>
        <w:t xml:space="preserve">e performance of non-zone based scheme is better </w:t>
      </w:r>
      <w:r>
        <w:rPr>
          <w:sz w:val="20"/>
        </w:rPr>
        <w:t xml:space="preserve">than </w:t>
      </w:r>
      <w:r>
        <w:rPr>
          <w:rFonts w:hint="eastAsia"/>
          <w:sz w:val="20"/>
        </w:rPr>
        <w:t xml:space="preserve">or equal to </w:t>
      </w:r>
      <w:r>
        <w:rPr>
          <w:sz w:val="20"/>
        </w:rPr>
        <w:t xml:space="preserve">the performance of </w:t>
      </w:r>
      <w:r>
        <w:rPr>
          <w:rFonts w:hint="eastAsia"/>
          <w:sz w:val="20"/>
        </w:rPr>
        <w:t>zone-based scheme. Even with optimized resource pool allocation pattern</w:t>
      </w:r>
      <w:r>
        <w:rPr>
          <w:sz w:val="20"/>
        </w:rPr>
        <w:t xml:space="preserve"> B</w:t>
      </w:r>
      <w:r>
        <w:rPr>
          <w:rFonts w:hint="eastAsia"/>
          <w:sz w:val="20"/>
        </w:rPr>
        <w:t xml:space="preserve">, the performance </w:t>
      </w:r>
      <w:r>
        <w:rPr>
          <w:sz w:val="20"/>
        </w:rPr>
        <w:t>is no better</w:t>
      </w:r>
      <w:r>
        <w:rPr>
          <w:rFonts w:hint="eastAsia"/>
          <w:sz w:val="20"/>
        </w:rPr>
        <w:t xml:space="preserve"> than non-zone based scheme.</w:t>
      </w:r>
    </w:p>
    <w:p w:rsidR="003B2817" w:rsidRDefault="001650E5">
      <w:pPr>
        <w:spacing w:before="120" w:after="120"/>
        <w:rPr>
          <w:sz w:val="20"/>
        </w:rPr>
      </w:pPr>
      <w:r>
        <w:rPr>
          <w:sz w:val="20"/>
        </w:rPr>
        <w:t>For non-zone-based resource pool scheme</w:t>
      </w:r>
      <w:r>
        <w:rPr>
          <w:rFonts w:hint="eastAsia"/>
          <w:sz w:val="20"/>
        </w:rPr>
        <w:t>, resources are shared by all UEs in a larger range which allows more chance to select candidate resources. In the case resource selection collision between UEs</w:t>
      </w:r>
      <w:r>
        <w:rPr>
          <w:sz w:val="20"/>
        </w:rPr>
        <w:t>, which</w:t>
      </w:r>
      <w:r>
        <w:rPr>
          <w:rFonts w:hint="eastAsia"/>
          <w:sz w:val="20"/>
        </w:rPr>
        <w:t xml:space="preserve"> are normally separated by a relative</w:t>
      </w:r>
      <w:r>
        <w:rPr>
          <w:sz w:val="20"/>
        </w:rPr>
        <w:t>ly</w:t>
      </w:r>
      <w:r>
        <w:rPr>
          <w:rFonts w:hint="eastAsia"/>
          <w:sz w:val="20"/>
        </w:rPr>
        <w:t xml:space="preserve"> large distance</w:t>
      </w:r>
      <w:r>
        <w:rPr>
          <w:sz w:val="20"/>
        </w:rPr>
        <w:t xml:space="preserve">, </w:t>
      </w:r>
      <w:r>
        <w:rPr>
          <w:rFonts w:hint="eastAsia"/>
          <w:sz w:val="20"/>
        </w:rPr>
        <w:t xml:space="preserve">the issue of half duplex </w:t>
      </w:r>
      <w:r>
        <w:rPr>
          <w:sz w:val="20"/>
        </w:rPr>
        <w:t xml:space="preserve">can </w:t>
      </w:r>
      <w:r>
        <w:rPr>
          <w:rFonts w:hint="eastAsia"/>
          <w:sz w:val="20"/>
        </w:rPr>
        <w:t>be m</w:t>
      </w:r>
      <w:r>
        <w:rPr>
          <w:rFonts w:hint="eastAsia"/>
          <w:sz w:val="20"/>
        </w:rPr>
        <w:t>itigated.</w:t>
      </w:r>
    </w:p>
    <w:p w:rsidR="003B2817" w:rsidRDefault="001650E5">
      <w:pPr>
        <w:spacing w:before="120" w:after="120"/>
        <w:rPr>
          <w:sz w:val="20"/>
        </w:rPr>
      </w:pPr>
      <w:r>
        <w:rPr>
          <w:sz w:val="20"/>
        </w:rPr>
        <w:t>For</w:t>
      </w:r>
      <w:r>
        <w:rPr>
          <w:rFonts w:hint="eastAsia"/>
          <w:sz w:val="20"/>
        </w:rPr>
        <w:t xml:space="preserve"> zone-based resource pool scheme, </w:t>
      </w:r>
    </w:p>
    <w:p w:rsidR="003B2817" w:rsidRDefault="001650E5">
      <w:pPr>
        <w:pStyle w:val="11"/>
        <w:numPr>
          <w:ilvl w:val="0"/>
          <w:numId w:val="9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here is a</w:t>
      </w:r>
      <w:r>
        <w:rPr>
          <w:sz w:val="20"/>
        </w:rPr>
        <w:t>n</w:t>
      </w:r>
      <w:r>
        <w:rPr>
          <w:rFonts w:hint="eastAsia"/>
          <w:sz w:val="20"/>
        </w:rPr>
        <w:t xml:space="preserve"> obvious disadvantage </w:t>
      </w:r>
      <w:r>
        <w:rPr>
          <w:sz w:val="20"/>
        </w:rPr>
        <w:t xml:space="preserve">for pattern A </w:t>
      </w:r>
      <w:r>
        <w:rPr>
          <w:rFonts w:hint="eastAsia"/>
          <w:sz w:val="20"/>
        </w:rPr>
        <w:t xml:space="preserve">that </w:t>
      </w:r>
      <w:r>
        <w:rPr>
          <w:rFonts w:hint="eastAsia"/>
          <w:sz w:val="20"/>
          <w:szCs w:val="22"/>
        </w:rPr>
        <w:t>only a limited number resource pools (#0,</w:t>
      </w:r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#1 and #2 </w:t>
      </w:r>
      <w:r>
        <w:rPr>
          <w:sz w:val="20"/>
          <w:szCs w:val="22"/>
        </w:rPr>
        <w:t xml:space="preserve">as shown in Figure 1) </w:t>
      </w:r>
      <w:r>
        <w:rPr>
          <w:rFonts w:hint="eastAsia"/>
          <w:sz w:val="20"/>
          <w:szCs w:val="22"/>
        </w:rPr>
        <w:t xml:space="preserve">are allocated for the </w:t>
      </w:r>
      <w:r>
        <w:rPr>
          <w:rFonts w:eastAsia="宋体" w:hint="eastAsia"/>
          <w:sz w:val="20"/>
          <w:szCs w:val="22"/>
        </w:rPr>
        <w:t xml:space="preserve">road </w:t>
      </w:r>
      <w:r>
        <w:rPr>
          <w:rFonts w:hint="eastAsia"/>
          <w:sz w:val="20"/>
          <w:szCs w:val="22"/>
        </w:rPr>
        <w:t>#1</w:t>
      </w:r>
      <w:r>
        <w:rPr>
          <w:rFonts w:eastAsia="宋体" w:hint="eastAsia"/>
          <w:sz w:val="20"/>
          <w:szCs w:val="22"/>
        </w:rPr>
        <w:t>.</w:t>
      </w:r>
      <w:r>
        <w:rPr>
          <w:rFonts w:hint="eastAsia"/>
          <w:sz w:val="20"/>
          <w:szCs w:val="22"/>
        </w:rPr>
        <w:t xml:space="preserve"> That is why the PRR performance decrease</w:t>
      </w:r>
      <w:r>
        <w:rPr>
          <w:sz w:val="20"/>
          <w:szCs w:val="22"/>
        </w:rPr>
        <w:t>s</w:t>
      </w:r>
      <w:r>
        <w:rPr>
          <w:rFonts w:hint="eastAsia"/>
          <w:sz w:val="20"/>
          <w:szCs w:val="22"/>
        </w:rPr>
        <w:t xml:space="preserve"> significa</w:t>
      </w:r>
      <w:r>
        <w:rPr>
          <w:rFonts w:hint="eastAsia"/>
          <w:sz w:val="20"/>
          <w:szCs w:val="22"/>
        </w:rPr>
        <w:t xml:space="preserve">ntly. </w:t>
      </w:r>
    </w:p>
    <w:p w:rsidR="003B2817" w:rsidRDefault="001650E5">
      <w:pPr>
        <w:pStyle w:val="11"/>
        <w:numPr>
          <w:ilvl w:val="0"/>
          <w:numId w:val="9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</w:rPr>
        <w:t>Regardless of</w:t>
      </w:r>
      <w:r>
        <w:rPr>
          <w:rFonts w:hint="eastAsia"/>
          <w:sz w:val="20"/>
        </w:rPr>
        <w:t xml:space="preserve"> pattern A or pattern B, the resources </w:t>
      </w:r>
      <w:r>
        <w:rPr>
          <w:sz w:val="20"/>
        </w:rPr>
        <w:t>available</w:t>
      </w:r>
      <w:r>
        <w:rPr>
          <w:rFonts w:hint="eastAsia"/>
          <w:sz w:val="20"/>
        </w:rPr>
        <w:t xml:space="preserve"> within one zone are limited. Thus the UEs sharing the same small resource pool would experience more resource selection collision</w:t>
      </w:r>
      <w:r>
        <w:rPr>
          <w:sz w:val="20"/>
        </w:rPr>
        <w:t>s</w:t>
      </w:r>
      <w:r>
        <w:rPr>
          <w:rFonts w:hint="eastAsia"/>
          <w:sz w:val="20"/>
        </w:rPr>
        <w:t xml:space="preserve"> and more severe half duplex issue</w:t>
      </w:r>
      <w:r>
        <w:rPr>
          <w:sz w:val="20"/>
        </w:rPr>
        <w:t>s</w:t>
      </w:r>
      <w:r>
        <w:rPr>
          <w:rFonts w:hint="eastAsia"/>
          <w:sz w:val="20"/>
        </w:rPr>
        <w:t xml:space="preserve">. </w:t>
      </w:r>
      <w:r>
        <w:rPr>
          <w:sz w:val="20"/>
        </w:rPr>
        <w:t>This is the reason f</w:t>
      </w:r>
      <w:r>
        <w:rPr>
          <w:sz w:val="20"/>
        </w:rPr>
        <w:t xml:space="preserve">or the observation that the PRR performances for zone-based resource pool drop around distance=0m </w:t>
      </w:r>
      <w:r>
        <w:rPr>
          <w:rFonts w:hint="eastAsia"/>
          <w:sz w:val="20"/>
        </w:rPr>
        <w:t xml:space="preserve">in both Figure 2 and </w:t>
      </w:r>
      <w:r>
        <w:rPr>
          <w:sz w:val="20"/>
        </w:rPr>
        <w:t xml:space="preserve">Figure </w:t>
      </w:r>
      <w:r>
        <w:rPr>
          <w:rFonts w:hint="eastAsia"/>
          <w:sz w:val="20"/>
        </w:rPr>
        <w:t>3.</w:t>
      </w:r>
    </w:p>
    <w:p w:rsidR="003B2817" w:rsidRDefault="001650E5">
      <w:pPr>
        <w:pStyle w:val="11"/>
        <w:numPr>
          <w:ilvl w:val="0"/>
          <w:numId w:val="9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he same resource pool </w:t>
      </w:r>
      <w:r>
        <w:rPr>
          <w:sz w:val="20"/>
        </w:rPr>
        <w:t>is</w:t>
      </w:r>
      <w:r>
        <w:rPr>
          <w:rFonts w:hint="eastAsia"/>
          <w:sz w:val="20"/>
        </w:rPr>
        <w:t xml:space="preserve"> shared among </w:t>
      </w:r>
      <w:r>
        <w:rPr>
          <w:sz w:val="20"/>
        </w:rPr>
        <w:t>multiple</w:t>
      </w:r>
      <w:r>
        <w:rPr>
          <w:rFonts w:hint="eastAsia"/>
          <w:sz w:val="20"/>
        </w:rPr>
        <w:t xml:space="preserve"> zones</w:t>
      </w:r>
      <w:r>
        <w:rPr>
          <w:sz w:val="20"/>
        </w:rPr>
        <w:t xml:space="preserve"> that have the same zone index but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locate </w:t>
      </w:r>
      <w:r>
        <w:rPr>
          <w:rFonts w:hint="eastAsia"/>
          <w:sz w:val="20"/>
        </w:rPr>
        <w:t xml:space="preserve">in different geography </w:t>
      </w:r>
      <w:r>
        <w:rPr>
          <w:sz w:val="20"/>
        </w:rPr>
        <w:t xml:space="preserve">zone </w:t>
      </w:r>
      <w:r>
        <w:rPr>
          <w:rFonts w:hint="eastAsia"/>
          <w:sz w:val="20"/>
        </w:rPr>
        <w:t>grid</w:t>
      </w:r>
      <w:r>
        <w:rPr>
          <w:sz w:val="20"/>
        </w:rPr>
        <w:t>s</w:t>
      </w:r>
      <w:r>
        <w:rPr>
          <w:rFonts w:hint="eastAsia"/>
          <w:sz w:val="20"/>
        </w:rPr>
        <w:t>.</w:t>
      </w:r>
      <w:r>
        <w:rPr>
          <w:sz w:val="20"/>
        </w:rPr>
        <w:t xml:space="preserve"> The circle-marked resource pool #0</w:t>
      </w:r>
      <w:r>
        <w:rPr>
          <w:rFonts w:hint="eastAsia"/>
          <w:sz w:val="20"/>
        </w:rPr>
        <w:t xml:space="preserve"> show</w:t>
      </w:r>
      <w:r>
        <w:rPr>
          <w:sz w:val="20"/>
        </w:rPr>
        <w:t>n</w:t>
      </w:r>
      <w:r>
        <w:rPr>
          <w:rFonts w:hint="eastAsia"/>
          <w:sz w:val="20"/>
        </w:rPr>
        <w:t xml:space="preserve"> in Figure 1</w:t>
      </w:r>
      <w:r>
        <w:rPr>
          <w:sz w:val="20"/>
        </w:rPr>
        <w:t xml:space="preserve"> is such an example</w:t>
      </w:r>
      <w:r>
        <w:rPr>
          <w:rFonts w:hint="eastAsia"/>
          <w:sz w:val="20"/>
        </w:rPr>
        <w:t>. The UEs belonging to this set of zones may</w:t>
      </w:r>
      <w:r>
        <w:rPr>
          <w:sz w:val="20"/>
        </w:rPr>
        <w:t xml:space="preserve"> also</w:t>
      </w:r>
      <w:r>
        <w:rPr>
          <w:rFonts w:hint="eastAsia"/>
          <w:sz w:val="20"/>
        </w:rPr>
        <w:t xml:space="preserve"> suffer potential resource collision and half duplex issue. </w:t>
      </w:r>
      <w:r>
        <w:rPr>
          <w:sz w:val="20"/>
        </w:rPr>
        <w:t>A</w:t>
      </w:r>
      <w:r>
        <w:rPr>
          <w:rFonts w:hint="eastAsia"/>
          <w:sz w:val="20"/>
        </w:rPr>
        <w:t>s shown in Figure 2</w:t>
      </w:r>
      <w:r>
        <w:rPr>
          <w:sz w:val="20"/>
        </w:rPr>
        <w:t xml:space="preserve"> (for pattern A)</w:t>
      </w:r>
      <w:r>
        <w:rPr>
          <w:rFonts w:hint="eastAsia"/>
          <w:sz w:val="20"/>
        </w:rPr>
        <w:t xml:space="preserve">, there </w:t>
      </w:r>
      <w:r>
        <w:rPr>
          <w:sz w:val="20"/>
        </w:rPr>
        <w:t>can be seen</w:t>
      </w:r>
      <w:r>
        <w:rPr>
          <w:rFonts w:hint="eastAsia"/>
          <w:sz w:val="20"/>
        </w:rPr>
        <w:t xml:space="preserve"> a significant </w:t>
      </w:r>
      <w:r>
        <w:rPr>
          <w:sz w:val="20"/>
        </w:rPr>
        <w:t>PRR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performance </w:t>
      </w:r>
      <w:r>
        <w:rPr>
          <w:sz w:val="20"/>
        </w:rPr>
        <w:t>falling</w:t>
      </w:r>
      <w:r>
        <w:rPr>
          <w:rFonts w:hint="eastAsia"/>
          <w:sz w:val="20"/>
        </w:rPr>
        <w:t xml:space="preserve"> in step </w:t>
      </w:r>
      <w:r>
        <w:rPr>
          <w:sz w:val="20"/>
        </w:rPr>
        <w:t xml:space="preserve">of around </w:t>
      </w:r>
      <w:r>
        <w:rPr>
          <w:rFonts w:hint="eastAsia"/>
          <w:sz w:val="20"/>
        </w:rPr>
        <w:t>80m</w:t>
      </w:r>
      <w:r>
        <w:rPr>
          <w:sz w:val="20"/>
        </w:rPr>
        <w:t xml:space="preserve"> for </w:t>
      </w:r>
      <w:r>
        <w:rPr>
          <w:rFonts w:hint="eastAsia"/>
          <w:sz w:val="20"/>
        </w:rPr>
        <w:t>20m-by-20m</w:t>
      </w:r>
      <w:r>
        <w:rPr>
          <w:sz w:val="20"/>
        </w:rPr>
        <w:t xml:space="preserve"> zone size, and in step of about </w:t>
      </w:r>
      <w:r>
        <w:rPr>
          <w:rFonts w:hint="eastAsia"/>
          <w:sz w:val="20"/>
        </w:rPr>
        <w:t>150m</w:t>
      </w:r>
      <w:r>
        <w:rPr>
          <w:sz w:val="20"/>
        </w:rPr>
        <w:t xml:space="preserve"> for </w:t>
      </w:r>
      <w:r>
        <w:rPr>
          <w:rFonts w:hint="eastAsia"/>
          <w:sz w:val="20"/>
        </w:rPr>
        <w:t>50m-by-50m</w:t>
      </w:r>
      <w:r>
        <w:rPr>
          <w:sz w:val="20"/>
        </w:rPr>
        <w:t xml:space="preserve"> zone size</w:t>
      </w:r>
      <w:r>
        <w:rPr>
          <w:rFonts w:hint="eastAsia"/>
          <w:sz w:val="20"/>
        </w:rPr>
        <w:t xml:space="preserve">. </w:t>
      </w:r>
      <w:r>
        <w:rPr>
          <w:sz w:val="20"/>
        </w:rPr>
        <w:t>Similarly in Figure 3 (</w:t>
      </w:r>
      <w:r>
        <w:rPr>
          <w:rFonts w:hint="eastAsia"/>
          <w:sz w:val="20"/>
        </w:rPr>
        <w:t>for pattern B</w:t>
      </w:r>
      <w:r>
        <w:rPr>
          <w:sz w:val="20"/>
        </w:rPr>
        <w:t>)</w:t>
      </w:r>
      <w:r>
        <w:rPr>
          <w:rFonts w:hint="eastAsia"/>
          <w:sz w:val="20"/>
        </w:rPr>
        <w:t xml:space="preserve">, </w:t>
      </w:r>
      <w:r>
        <w:rPr>
          <w:sz w:val="20"/>
        </w:rPr>
        <w:t>the</w:t>
      </w:r>
      <w:r>
        <w:rPr>
          <w:rFonts w:hint="eastAsia"/>
          <w:sz w:val="20"/>
        </w:rPr>
        <w:t xml:space="preserve"> performance falling </w:t>
      </w:r>
      <w:r>
        <w:rPr>
          <w:sz w:val="20"/>
        </w:rPr>
        <w:t xml:space="preserve">is roughly </w:t>
      </w:r>
      <w:r>
        <w:rPr>
          <w:rFonts w:hint="eastAsia"/>
          <w:sz w:val="20"/>
        </w:rPr>
        <w:t xml:space="preserve">in step </w:t>
      </w:r>
      <w:r>
        <w:rPr>
          <w:sz w:val="20"/>
        </w:rPr>
        <w:t xml:space="preserve">of </w:t>
      </w:r>
      <w:r>
        <w:rPr>
          <w:rFonts w:hint="eastAsia"/>
          <w:sz w:val="20"/>
        </w:rPr>
        <w:t>320m</w:t>
      </w:r>
      <w:r>
        <w:rPr>
          <w:sz w:val="20"/>
        </w:rPr>
        <w:t xml:space="preserve"> and 450m, for zone sizes of </w:t>
      </w:r>
      <w:r>
        <w:rPr>
          <w:rFonts w:hint="eastAsia"/>
          <w:sz w:val="20"/>
        </w:rPr>
        <w:t>20m-by-20m</w:t>
      </w:r>
      <w:r>
        <w:rPr>
          <w:sz w:val="20"/>
        </w:rPr>
        <w:t xml:space="preserve"> and </w:t>
      </w:r>
      <w:r>
        <w:rPr>
          <w:rFonts w:hint="eastAsia"/>
          <w:sz w:val="20"/>
        </w:rPr>
        <w:t>50</w:t>
      </w:r>
      <w:r>
        <w:rPr>
          <w:rFonts w:hint="eastAsia"/>
          <w:sz w:val="20"/>
        </w:rPr>
        <w:t>m-by-50m</w:t>
      </w:r>
      <w:r>
        <w:rPr>
          <w:sz w:val="20"/>
        </w:rPr>
        <w:t>, respectively</w:t>
      </w:r>
      <w:r>
        <w:rPr>
          <w:rFonts w:hint="eastAsia"/>
          <w:sz w:val="20"/>
        </w:rPr>
        <w:t xml:space="preserve">. </w:t>
      </w:r>
    </w:p>
    <w:p w:rsidR="003B2817" w:rsidRDefault="001650E5">
      <w:pPr>
        <w:pStyle w:val="11"/>
        <w:numPr>
          <w:ilvl w:val="0"/>
          <w:numId w:val="9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  <w:szCs w:val="22"/>
        </w:rPr>
        <w:t>If zone-based resource pools are TDMed with each other, more time delay would be introduced, making it difficult to support some services with stringent latency requirement.</w:t>
      </w:r>
    </w:p>
    <w:p w:rsidR="003B2817" w:rsidRDefault="00AD31F7">
      <w:pPr>
        <w:pStyle w:val="YJ-Observation"/>
        <w:spacing w:before="120" w:after="120"/>
        <w:rPr>
          <w:lang w:val="en-US" w:eastAsia="zh-CN"/>
        </w:rPr>
      </w:pPr>
      <w:bookmarkStart w:id="3" w:name="_Toc19141"/>
      <w:bookmarkStart w:id="4" w:name="_Toc8335"/>
      <w:bookmarkStart w:id="5" w:name="_Toc16882407"/>
      <w:bookmarkEnd w:id="3"/>
      <w:bookmarkEnd w:id="4"/>
      <w:r>
        <w:rPr>
          <w:lang w:val="en-US" w:eastAsia="zh-CN"/>
        </w:rPr>
        <w:t>Z</w:t>
      </w:r>
      <w:r w:rsidR="001650E5">
        <w:rPr>
          <w:rFonts w:hint="eastAsia"/>
          <w:lang w:val="en-US" w:eastAsia="zh-CN"/>
        </w:rPr>
        <w:t xml:space="preserve">one-based resource pool </w:t>
      </w:r>
      <w:r w:rsidR="001650E5">
        <w:rPr>
          <w:lang w:val="en-US" w:eastAsia="zh-CN"/>
        </w:rPr>
        <w:t xml:space="preserve">scheme </w:t>
      </w:r>
      <w:r>
        <w:rPr>
          <w:lang w:val="en-US" w:eastAsia="zh-CN"/>
        </w:rPr>
        <w:t xml:space="preserve">does not have </w:t>
      </w:r>
      <w:r w:rsidR="001650E5">
        <w:rPr>
          <w:rFonts w:hint="eastAsia"/>
          <w:lang w:val="en-US" w:eastAsia="zh-CN"/>
        </w:rPr>
        <w:t>performance</w:t>
      </w:r>
      <w:r w:rsidR="001650E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advantage</w:t>
      </w:r>
      <w:r w:rsidR="001650E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compare with</w:t>
      </w:r>
      <w:r w:rsidR="001650E5">
        <w:rPr>
          <w:rFonts w:hint="eastAsia"/>
          <w:lang w:val="en-US" w:eastAsia="zh-CN"/>
        </w:rPr>
        <w:t xml:space="preserve"> non-zone-based resource </w:t>
      </w:r>
      <w:r w:rsidR="001650E5">
        <w:rPr>
          <w:lang w:val="en-US" w:eastAsia="zh-CN"/>
        </w:rPr>
        <w:t xml:space="preserve">pool </w:t>
      </w:r>
      <w:r w:rsidR="001650E5">
        <w:rPr>
          <w:rFonts w:hint="eastAsia"/>
          <w:lang w:val="en-US" w:eastAsia="zh-CN"/>
        </w:rPr>
        <w:t>scheme.</w:t>
      </w:r>
      <w:bookmarkEnd w:id="5"/>
    </w:p>
    <w:p w:rsidR="003B2817" w:rsidRDefault="001650E5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3B2817" w:rsidRDefault="001650E5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he simulation leads to the following observation:</w:t>
      </w:r>
    </w:p>
    <w:p w:rsidR="003B2817" w:rsidRDefault="001650E5">
      <w:pPr>
        <w:pStyle w:val="10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kern w:val="0"/>
          <w:sz w:val="22"/>
          <w:szCs w:val="22"/>
        </w:rPr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>TOC \n  \t "YJ-Observation,1,sub-observation,2" \h</w:instrText>
      </w:r>
      <w:r>
        <w:rPr>
          <w:sz w:val="21"/>
          <w:szCs w:val="22"/>
        </w:rPr>
        <w:fldChar w:fldCharType="separate"/>
      </w:r>
      <w:hyperlink w:anchor="_Toc16882407" w:history="1">
        <w:r>
          <w:rPr>
            <w:rStyle w:val="ac"/>
            <w:rFonts w:eastAsia="宋体"/>
          </w:rPr>
          <w:t>Observation 1:</w:t>
        </w:r>
        <w:r>
          <w:rPr>
            <w:rFonts w:asciiTheme="minorHAnsi" w:hAnsiTheme="minorHAnsi" w:cstheme="minorBidi"/>
            <w:b w:val="0"/>
            <w:i w:val="0"/>
            <w:kern w:val="0"/>
            <w:sz w:val="22"/>
            <w:szCs w:val="22"/>
          </w:rPr>
          <w:tab/>
        </w:r>
        <w:r w:rsidR="00AD31F7">
          <w:rPr>
            <w:rStyle w:val="ac"/>
          </w:rPr>
          <w:t>Z</w:t>
        </w:r>
        <w:r>
          <w:rPr>
            <w:rStyle w:val="ac"/>
          </w:rPr>
          <w:t xml:space="preserve">one-based resource pool scheme </w:t>
        </w:r>
        <w:r w:rsidR="00AD31F7">
          <w:rPr>
            <w:rStyle w:val="ac"/>
          </w:rPr>
          <w:t>does not have</w:t>
        </w:r>
        <w:r>
          <w:rPr>
            <w:rStyle w:val="ac"/>
          </w:rPr>
          <w:t xml:space="preserve"> </w:t>
        </w:r>
        <w:r w:rsidR="00AD31F7">
          <w:rPr>
            <w:rStyle w:val="ac"/>
          </w:rPr>
          <w:t>p</w:t>
        </w:r>
        <w:r>
          <w:rPr>
            <w:rStyle w:val="ac"/>
          </w:rPr>
          <w:t xml:space="preserve">erformance </w:t>
        </w:r>
        <w:r w:rsidR="00AD31F7">
          <w:rPr>
            <w:rStyle w:val="ac"/>
          </w:rPr>
          <w:t>advantage</w:t>
        </w:r>
        <w:r>
          <w:rPr>
            <w:rStyle w:val="ac"/>
          </w:rPr>
          <w:t xml:space="preserve"> </w:t>
        </w:r>
        <w:r w:rsidR="00AD31F7">
          <w:rPr>
            <w:rStyle w:val="ac"/>
          </w:rPr>
          <w:t>compare with</w:t>
        </w:r>
        <w:bookmarkStart w:id="6" w:name="_GoBack"/>
        <w:bookmarkEnd w:id="6"/>
        <w:r>
          <w:rPr>
            <w:rStyle w:val="ac"/>
          </w:rPr>
          <w:t xml:space="preserve"> non-zone-based resource pool scheme.</w:t>
        </w:r>
      </w:hyperlink>
    </w:p>
    <w:p w:rsidR="003B2817" w:rsidRDefault="001650E5">
      <w:pPr>
        <w:pStyle w:val="10"/>
        <w:tabs>
          <w:tab w:val="right" w:leader="dot" w:pos="9660"/>
        </w:tabs>
        <w:spacing w:before="120" w:after="120"/>
      </w:pPr>
      <w:r>
        <w:rPr>
          <w:szCs w:val="22"/>
        </w:rPr>
        <w:fldChar w:fldCharType="end"/>
      </w:r>
    </w:p>
    <w:p w:rsidR="003B2817" w:rsidRDefault="001650E5">
      <w:pPr>
        <w:pStyle w:val="1"/>
        <w:pBdr>
          <w:top w:val="none" w:sz="0" w:space="0" w:color="auto"/>
        </w:pBdr>
        <w:spacing w:before="120" w:after="120"/>
        <w:ind w:left="0"/>
      </w:pPr>
      <w:r>
        <w:rPr>
          <w:rFonts w:eastAsia="宋体" w:hint="eastAsia"/>
        </w:rPr>
        <w:t>Appendix</w:t>
      </w:r>
    </w:p>
    <w:p w:rsidR="003B2817" w:rsidRDefault="001650E5">
      <w:pPr>
        <w:pStyle w:val="a5"/>
        <w:spacing w:after="120"/>
        <w:jc w:val="center"/>
      </w:pPr>
      <w:r>
        <w:t>System level simulation assumption</w:t>
      </w:r>
    </w:p>
    <w:tbl>
      <w:tblPr>
        <w:tblStyle w:val="ae"/>
        <w:tblW w:w="9019" w:type="dxa"/>
        <w:jc w:val="center"/>
        <w:tblLayout w:type="fixed"/>
        <w:tblLook w:val="04A0" w:firstRow="1" w:lastRow="0" w:firstColumn="1" w:lastColumn="0" w:noHBand="0" w:noVBand="1"/>
      </w:tblPr>
      <w:tblGrid>
        <w:gridCol w:w="3489"/>
        <w:gridCol w:w="5530"/>
      </w:tblGrid>
      <w:tr w:rsidR="003B2817">
        <w:trPr>
          <w:jc w:val="center"/>
        </w:trPr>
        <w:tc>
          <w:tcPr>
            <w:tcW w:w="3489" w:type="dxa"/>
            <w:shd w:val="clear" w:color="auto" w:fill="BFBFBF" w:themeFill="background1" w:themeFillShade="BF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 w:hint="eastAsia"/>
                <w:b/>
              </w:rPr>
              <w:t>P</w:t>
            </w:r>
            <w:r>
              <w:rPr>
                <w:rFonts w:ascii="Times New Roman" w:eastAsiaTheme="minorEastAsia" w:hAnsi="Times New Roman"/>
                <w:b/>
              </w:rPr>
              <w:t>arameter</w:t>
            </w:r>
          </w:p>
        </w:tc>
        <w:tc>
          <w:tcPr>
            <w:tcW w:w="5530" w:type="dxa"/>
            <w:shd w:val="clear" w:color="auto" w:fill="BFBFBF" w:themeFill="background1" w:themeFillShade="BF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value</w:t>
            </w:r>
          </w:p>
        </w:tc>
      </w:tr>
      <w:tr w:rsidR="003B2817">
        <w:trPr>
          <w:jc w:val="center"/>
        </w:trPr>
        <w:tc>
          <w:tcPr>
            <w:tcW w:w="3489" w:type="dxa"/>
            <w:shd w:val="clear" w:color="auto" w:fill="auto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Deployment</w:t>
            </w:r>
          </w:p>
        </w:tc>
        <w:tc>
          <w:tcPr>
            <w:tcW w:w="5530" w:type="dxa"/>
            <w:shd w:val="clear" w:color="auto" w:fill="auto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Freeway</w:t>
            </w:r>
          </w:p>
        </w:tc>
      </w:tr>
      <w:tr w:rsidR="003B2817">
        <w:trPr>
          <w:jc w:val="center"/>
        </w:trPr>
        <w:tc>
          <w:tcPr>
            <w:tcW w:w="3489" w:type="dxa"/>
            <w:shd w:val="clear" w:color="auto" w:fill="auto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UE drop</w:t>
            </w:r>
          </w:p>
        </w:tc>
        <w:tc>
          <w:tcPr>
            <w:tcW w:w="5530" w:type="dxa"/>
            <w:shd w:val="clear" w:color="auto" w:fill="auto"/>
          </w:tcPr>
          <w:p w:rsidR="003B2817" w:rsidRDefault="001650E5">
            <w:pPr>
              <w:spacing w:before="120" w:after="120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Option </w:t>
            </w:r>
            <w:r>
              <w:rPr>
                <w:sz w:val="20"/>
                <w:lang w:eastAsia="ko-KR"/>
              </w:rPr>
              <w:t>A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Vehicle type distribution: 100% vehicle type 2.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 xml:space="preserve">Clustered dropping </w:t>
            </w:r>
            <w:r>
              <w:rPr>
                <w:sz w:val="20"/>
                <w:lang w:eastAsia="ko-KR"/>
              </w:rPr>
              <w:t>is not used.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rFonts w:eastAsiaTheme="minorEastAsia"/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 xml:space="preserve">Vehicle speed is 140 km/h in all the lanes for the highway </w:t>
            </w:r>
            <w:r>
              <w:rPr>
                <w:sz w:val="20"/>
                <w:lang w:eastAsia="ko-KR"/>
              </w:rPr>
              <w:lastRenderedPageBreak/>
              <w:t>scenario</w:t>
            </w:r>
            <w:r>
              <w:rPr>
                <w:sz w:val="20"/>
                <w:lang w:eastAsia="ko-KR"/>
              </w:rPr>
              <w:tab/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Carrier frequency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6GHz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Bandwidth 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20MHz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Subcarrier spacing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Aperiod</w:t>
            </w:r>
            <w:r>
              <w:rPr>
                <w:rFonts w:ascii="Times New Roman" w:eastAsiaTheme="minorEastAsia" w:hAnsi="Times New Roman" w:hint="eastAsia"/>
              </w:rPr>
              <w:t>ic</w:t>
            </w:r>
            <w:r>
              <w:rPr>
                <w:rFonts w:ascii="Times New Roman" w:eastAsiaTheme="minorEastAsia" w:hAnsi="Times New Roman"/>
              </w:rPr>
              <w:t xml:space="preserve"> Traffic model</w:t>
            </w:r>
          </w:p>
        </w:tc>
        <w:tc>
          <w:tcPr>
            <w:tcW w:w="5530" w:type="dxa"/>
          </w:tcPr>
          <w:p w:rsidR="003B2817" w:rsidRDefault="001650E5">
            <w:pPr>
              <w:pStyle w:val="B2"/>
              <w:spacing w:before="120" w:after="120"/>
              <w:ind w:left="0" w:firstLine="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Model 1 (medium traffic intensity)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 xml:space="preserve">Inter-packet arrival time: 50 ms + an </w:t>
            </w:r>
            <w:r>
              <w:rPr>
                <w:sz w:val="20"/>
                <w:lang w:eastAsia="ko-KR"/>
              </w:rPr>
              <w:t>exponential random variable with the mean of 50 ms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Packet size: Uniformly random in the range between 200 bytes and 2000 bytes with the quantization step of 200 bytes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Latency requirement: 50 ms</w:t>
            </w:r>
          </w:p>
          <w:p w:rsidR="003B2817" w:rsidRDefault="001650E5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100% vehicles generate packets.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Transmission number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Channel model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As defined in 37.885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Receiver algorithm</w:t>
            </w:r>
          </w:p>
        </w:tc>
        <w:tc>
          <w:tcPr>
            <w:tcW w:w="5530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MMSE-IRC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Number of Tx/Rx antenna elements for vehicle UE</w:t>
            </w:r>
          </w:p>
        </w:tc>
        <w:tc>
          <w:tcPr>
            <w:tcW w:w="5530" w:type="dxa"/>
          </w:tcPr>
          <w:p w:rsidR="003B2817" w:rsidRDefault="001650E5">
            <w:pPr>
              <w:pStyle w:val="TAL"/>
              <w:spacing w:before="120" w:after="120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2Tx/4Rx</w:t>
            </w:r>
            <w:r>
              <w:rPr>
                <w:rFonts w:ascii="Times New Roman" w:hAnsi="Times New Roman"/>
                <w:sz w:val="20"/>
                <w:lang w:eastAsia="ko-KR"/>
              </w:rPr>
              <w:t xml:space="preserve"> for 6 GHz</w:t>
            </w:r>
          </w:p>
        </w:tc>
      </w:tr>
      <w:tr w:rsidR="003B2817">
        <w:trPr>
          <w:jc w:val="center"/>
        </w:trPr>
        <w:tc>
          <w:tcPr>
            <w:tcW w:w="3489" w:type="dxa"/>
          </w:tcPr>
          <w:p w:rsidR="003B2817" w:rsidRDefault="001650E5">
            <w:pPr>
              <w:pStyle w:val="a6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Antenna model for vehicle UE</w:t>
            </w:r>
          </w:p>
        </w:tc>
        <w:tc>
          <w:tcPr>
            <w:tcW w:w="5530" w:type="dxa"/>
          </w:tcPr>
          <w:p w:rsidR="003B2817" w:rsidRDefault="001650E5">
            <w:pPr>
              <w:pStyle w:val="TAL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Option </w:t>
            </w:r>
            <w:r>
              <w:rPr>
                <w:rFonts w:ascii="Times New Roman" w:hAnsi="Times New Roman"/>
                <w:sz w:val="20"/>
                <w:lang w:eastAsia="ko-KR"/>
              </w:rPr>
              <w:t>1</w:t>
            </w:r>
          </w:p>
        </w:tc>
      </w:tr>
    </w:tbl>
    <w:p w:rsidR="003B2817" w:rsidRDefault="003B2817">
      <w:pPr>
        <w:spacing w:before="120" w:after="120"/>
        <w:jc w:val="left"/>
      </w:pPr>
    </w:p>
    <w:p w:rsidR="003B2817" w:rsidRDefault="003B2817">
      <w:pPr>
        <w:spacing w:before="120" w:after="120"/>
      </w:pPr>
    </w:p>
    <w:sectPr w:rsidR="003B28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0E5" w:rsidRDefault="001650E5">
      <w:pPr>
        <w:spacing w:before="120" w:after="120" w:line="240" w:lineRule="auto"/>
      </w:pPr>
      <w:r>
        <w:separator/>
      </w:r>
    </w:p>
  </w:endnote>
  <w:endnote w:type="continuationSeparator" w:id="0">
    <w:p w:rsidR="001650E5" w:rsidRDefault="001650E5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17" w:rsidRDefault="003B2817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055382"/>
    </w:sdtPr>
    <w:sdtEndPr/>
    <w:sdtContent>
      <w:p w:rsidR="003B2817" w:rsidRDefault="001650E5">
        <w:pPr>
          <w:pStyle w:val="a9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1F7">
          <w:rPr>
            <w:noProof/>
          </w:rPr>
          <w:t>4</w:t>
        </w:r>
        <w:r>
          <w:fldChar w:fldCharType="end"/>
        </w:r>
      </w:p>
    </w:sdtContent>
  </w:sdt>
  <w:p w:rsidR="003B2817" w:rsidRDefault="003B2817">
    <w:pPr>
      <w:pStyle w:val="a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17" w:rsidRDefault="003B2817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0E5" w:rsidRDefault="001650E5">
      <w:pPr>
        <w:spacing w:before="120" w:after="120" w:line="240" w:lineRule="auto"/>
      </w:pPr>
      <w:r>
        <w:separator/>
      </w:r>
    </w:p>
  </w:footnote>
  <w:footnote w:type="continuationSeparator" w:id="0">
    <w:p w:rsidR="001650E5" w:rsidRDefault="001650E5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17" w:rsidRDefault="003B2817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17" w:rsidRDefault="003B2817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817" w:rsidRDefault="003B2817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D627649"/>
    <w:multiLevelType w:val="multilevel"/>
    <w:tmpl w:val="1D6276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02619"/>
    <w:multiLevelType w:val="multilevel"/>
    <w:tmpl w:val="272026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BD54127"/>
    <w:multiLevelType w:val="multilevel"/>
    <w:tmpl w:val="5BD54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1E0686"/>
    <w:multiLevelType w:val="multilevel"/>
    <w:tmpl w:val="681E0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doNotDisplayPageBoundaries/>
  <w:bordersDoNotSurroundHeader/>
  <w:bordersDoNotSurroundFooter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A3358"/>
    <w:rsid w:val="000A56BE"/>
    <w:rsid w:val="000F575A"/>
    <w:rsid w:val="00164E1B"/>
    <w:rsid w:val="001650E5"/>
    <w:rsid w:val="00172A27"/>
    <w:rsid w:val="00191FBC"/>
    <w:rsid w:val="001A6D79"/>
    <w:rsid w:val="001F0BB1"/>
    <w:rsid w:val="002509DB"/>
    <w:rsid w:val="002722D6"/>
    <w:rsid w:val="00287995"/>
    <w:rsid w:val="00381228"/>
    <w:rsid w:val="0039650A"/>
    <w:rsid w:val="003A4139"/>
    <w:rsid w:val="003B2817"/>
    <w:rsid w:val="003F263D"/>
    <w:rsid w:val="004A5991"/>
    <w:rsid w:val="004F529C"/>
    <w:rsid w:val="0057379B"/>
    <w:rsid w:val="00595F9F"/>
    <w:rsid w:val="005B065E"/>
    <w:rsid w:val="006460D0"/>
    <w:rsid w:val="00715186"/>
    <w:rsid w:val="00735919"/>
    <w:rsid w:val="00757353"/>
    <w:rsid w:val="007918EF"/>
    <w:rsid w:val="007E57D7"/>
    <w:rsid w:val="00805BD3"/>
    <w:rsid w:val="0080646D"/>
    <w:rsid w:val="00853DE1"/>
    <w:rsid w:val="00860901"/>
    <w:rsid w:val="00860A62"/>
    <w:rsid w:val="00867F2D"/>
    <w:rsid w:val="008C4866"/>
    <w:rsid w:val="0096044C"/>
    <w:rsid w:val="00A03E8B"/>
    <w:rsid w:val="00A156D5"/>
    <w:rsid w:val="00A250F5"/>
    <w:rsid w:val="00A650AA"/>
    <w:rsid w:val="00A85E37"/>
    <w:rsid w:val="00A92EEF"/>
    <w:rsid w:val="00AD31F7"/>
    <w:rsid w:val="00C047D0"/>
    <w:rsid w:val="00C513B7"/>
    <w:rsid w:val="00CE380D"/>
    <w:rsid w:val="00D5021F"/>
    <w:rsid w:val="00DA4851"/>
    <w:rsid w:val="00DE42BA"/>
    <w:rsid w:val="00E46E8E"/>
    <w:rsid w:val="00ED3903"/>
    <w:rsid w:val="00F34274"/>
    <w:rsid w:val="00FF31EC"/>
    <w:rsid w:val="013D6108"/>
    <w:rsid w:val="014110C0"/>
    <w:rsid w:val="014932C1"/>
    <w:rsid w:val="014E4F10"/>
    <w:rsid w:val="01764F01"/>
    <w:rsid w:val="01A66782"/>
    <w:rsid w:val="01C621A0"/>
    <w:rsid w:val="01D00A36"/>
    <w:rsid w:val="020A3D72"/>
    <w:rsid w:val="02246DE9"/>
    <w:rsid w:val="024D6B6A"/>
    <w:rsid w:val="029B04E7"/>
    <w:rsid w:val="02B50DBC"/>
    <w:rsid w:val="02D23940"/>
    <w:rsid w:val="02F517F9"/>
    <w:rsid w:val="03073BDC"/>
    <w:rsid w:val="030F7679"/>
    <w:rsid w:val="037371FA"/>
    <w:rsid w:val="03AF53F6"/>
    <w:rsid w:val="03E67E7D"/>
    <w:rsid w:val="04255495"/>
    <w:rsid w:val="042C1BFA"/>
    <w:rsid w:val="044D3862"/>
    <w:rsid w:val="047D4183"/>
    <w:rsid w:val="049A46BF"/>
    <w:rsid w:val="04BD0AC4"/>
    <w:rsid w:val="04C35E8F"/>
    <w:rsid w:val="04D24BBB"/>
    <w:rsid w:val="04E47DBA"/>
    <w:rsid w:val="050C3E60"/>
    <w:rsid w:val="050D7B69"/>
    <w:rsid w:val="05226D50"/>
    <w:rsid w:val="0549243B"/>
    <w:rsid w:val="0555228E"/>
    <w:rsid w:val="05E078B3"/>
    <w:rsid w:val="061641CE"/>
    <w:rsid w:val="0622501A"/>
    <w:rsid w:val="06291244"/>
    <w:rsid w:val="062A176C"/>
    <w:rsid w:val="06824358"/>
    <w:rsid w:val="07220B1F"/>
    <w:rsid w:val="077D0583"/>
    <w:rsid w:val="07A359EE"/>
    <w:rsid w:val="07CE7E46"/>
    <w:rsid w:val="082A352F"/>
    <w:rsid w:val="082F3CEA"/>
    <w:rsid w:val="0833605E"/>
    <w:rsid w:val="083D59DD"/>
    <w:rsid w:val="084319F6"/>
    <w:rsid w:val="08563893"/>
    <w:rsid w:val="08883851"/>
    <w:rsid w:val="0893566E"/>
    <w:rsid w:val="08AE19C9"/>
    <w:rsid w:val="08F56001"/>
    <w:rsid w:val="090653BC"/>
    <w:rsid w:val="09304B1F"/>
    <w:rsid w:val="09774CED"/>
    <w:rsid w:val="09803528"/>
    <w:rsid w:val="098672E2"/>
    <w:rsid w:val="0991249A"/>
    <w:rsid w:val="09A62AD1"/>
    <w:rsid w:val="09F67CD5"/>
    <w:rsid w:val="0A197FC6"/>
    <w:rsid w:val="0A2C2617"/>
    <w:rsid w:val="0A814B76"/>
    <w:rsid w:val="0AB36A6F"/>
    <w:rsid w:val="0AB815FD"/>
    <w:rsid w:val="0AD57B7B"/>
    <w:rsid w:val="0AFA5369"/>
    <w:rsid w:val="0B3307C0"/>
    <w:rsid w:val="0B3A0AE2"/>
    <w:rsid w:val="0B7F4935"/>
    <w:rsid w:val="0B9E71DF"/>
    <w:rsid w:val="0BA22F29"/>
    <w:rsid w:val="0C0C38CD"/>
    <w:rsid w:val="0C8D2627"/>
    <w:rsid w:val="0CD947F1"/>
    <w:rsid w:val="0CF94BB9"/>
    <w:rsid w:val="0CFA4EDB"/>
    <w:rsid w:val="0D0D2DAB"/>
    <w:rsid w:val="0D374895"/>
    <w:rsid w:val="0D790B53"/>
    <w:rsid w:val="0DC8004F"/>
    <w:rsid w:val="0DCD5024"/>
    <w:rsid w:val="0DE443A6"/>
    <w:rsid w:val="0E39069A"/>
    <w:rsid w:val="0E483569"/>
    <w:rsid w:val="0E553E77"/>
    <w:rsid w:val="0E63167E"/>
    <w:rsid w:val="0E650E93"/>
    <w:rsid w:val="0E9E4210"/>
    <w:rsid w:val="0EF74E90"/>
    <w:rsid w:val="0EFD265A"/>
    <w:rsid w:val="0F9334A0"/>
    <w:rsid w:val="0F940046"/>
    <w:rsid w:val="0FCA7C8E"/>
    <w:rsid w:val="0FD33969"/>
    <w:rsid w:val="0FEC7286"/>
    <w:rsid w:val="101945D0"/>
    <w:rsid w:val="109F4AC7"/>
    <w:rsid w:val="10A50104"/>
    <w:rsid w:val="10E6392A"/>
    <w:rsid w:val="10F85F30"/>
    <w:rsid w:val="113A035F"/>
    <w:rsid w:val="114F50A2"/>
    <w:rsid w:val="11636B33"/>
    <w:rsid w:val="119D7849"/>
    <w:rsid w:val="11B44C4E"/>
    <w:rsid w:val="11D50722"/>
    <w:rsid w:val="12456B95"/>
    <w:rsid w:val="126D3EB5"/>
    <w:rsid w:val="12983AD7"/>
    <w:rsid w:val="12B224A2"/>
    <w:rsid w:val="12F948DF"/>
    <w:rsid w:val="1383501E"/>
    <w:rsid w:val="13891C4D"/>
    <w:rsid w:val="14AA070A"/>
    <w:rsid w:val="14DA3DA1"/>
    <w:rsid w:val="15023E61"/>
    <w:rsid w:val="150D086A"/>
    <w:rsid w:val="15111EC4"/>
    <w:rsid w:val="151470D2"/>
    <w:rsid w:val="155A67FA"/>
    <w:rsid w:val="156A60BD"/>
    <w:rsid w:val="15CD123B"/>
    <w:rsid w:val="15D84F0A"/>
    <w:rsid w:val="16283185"/>
    <w:rsid w:val="163C1B67"/>
    <w:rsid w:val="16576574"/>
    <w:rsid w:val="16600177"/>
    <w:rsid w:val="16727E4A"/>
    <w:rsid w:val="169615C3"/>
    <w:rsid w:val="16D65A6D"/>
    <w:rsid w:val="16F5009F"/>
    <w:rsid w:val="16FC348F"/>
    <w:rsid w:val="170563E1"/>
    <w:rsid w:val="17155857"/>
    <w:rsid w:val="17804539"/>
    <w:rsid w:val="1794087D"/>
    <w:rsid w:val="17DB2747"/>
    <w:rsid w:val="17FE0D65"/>
    <w:rsid w:val="18827298"/>
    <w:rsid w:val="18C476D2"/>
    <w:rsid w:val="18D46024"/>
    <w:rsid w:val="18D945E1"/>
    <w:rsid w:val="18ED6EEF"/>
    <w:rsid w:val="19010C43"/>
    <w:rsid w:val="19084C73"/>
    <w:rsid w:val="19370F46"/>
    <w:rsid w:val="19CF15A2"/>
    <w:rsid w:val="1A054259"/>
    <w:rsid w:val="1ABF2F9B"/>
    <w:rsid w:val="1AD417C6"/>
    <w:rsid w:val="1AE91ADA"/>
    <w:rsid w:val="1B4442D7"/>
    <w:rsid w:val="1B7F6005"/>
    <w:rsid w:val="1B872570"/>
    <w:rsid w:val="1B9822CC"/>
    <w:rsid w:val="1BBF2721"/>
    <w:rsid w:val="1BC92B4F"/>
    <w:rsid w:val="1BF41E94"/>
    <w:rsid w:val="1C132CB9"/>
    <w:rsid w:val="1C1E237C"/>
    <w:rsid w:val="1C6538FB"/>
    <w:rsid w:val="1C7B1309"/>
    <w:rsid w:val="1CCC26CA"/>
    <w:rsid w:val="1CE55C95"/>
    <w:rsid w:val="1D43157D"/>
    <w:rsid w:val="1D45154C"/>
    <w:rsid w:val="1D703987"/>
    <w:rsid w:val="1DC3658C"/>
    <w:rsid w:val="1DF03199"/>
    <w:rsid w:val="1E9D6342"/>
    <w:rsid w:val="1EB34280"/>
    <w:rsid w:val="1F09647E"/>
    <w:rsid w:val="1F1C7B52"/>
    <w:rsid w:val="1F804543"/>
    <w:rsid w:val="1FD16A86"/>
    <w:rsid w:val="1FE77758"/>
    <w:rsid w:val="1FF579BC"/>
    <w:rsid w:val="1FFE7895"/>
    <w:rsid w:val="20134B06"/>
    <w:rsid w:val="20323EB7"/>
    <w:rsid w:val="204E6676"/>
    <w:rsid w:val="2057490A"/>
    <w:rsid w:val="20FF5438"/>
    <w:rsid w:val="2120458C"/>
    <w:rsid w:val="21810D20"/>
    <w:rsid w:val="2195668B"/>
    <w:rsid w:val="21C00C92"/>
    <w:rsid w:val="21DA1FD1"/>
    <w:rsid w:val="21E317F5"/>
    <w:rsid w:val="21EE5136"/>
    <w:rsid w:val="22000A0A"/>
    <w:rsid w:val="22080C24"/>
    <w:rsid w:val="22191A90"/>
    <w:rsid w:val="227404F9"/>
    <w:rsid w:val="228A7D95"/>
    <w:rsid w:val="2294655A"/>
    <w:rsid w:val="22BD03B8"/>
    <w:rsid w:val="22C16694"/>
    <w:rsid w:val="22DA072D"/>
    <w:rsid w:val="22DE49B6"/>
    <w:rsid w:val="22DF4601"/>
    <w:rsid w:val="22EC75C2"/>
    <w:rsid w:val="230F4F73"/>
    <w:rsid w:val="23122BE9"/>
    <w:rsid w:val="234A1FAD"/>
    <w:rsid w:val="23765B09"/>
    <w:rsid w:val="23847565"/>
    <w:rsid w:val="239645DC"/>
    <w:rsid w:val="24171FCE"/>
    <w:rsid w:val="242C3DF6"/>
    <w:rsid w:val="244D3A10"/>
    <w:rsid w:val="245C52F8"/>
    <w:rsid w:val="246143D8"/>
    <w:rsid w:val="2463385E"/>
    <w:rsid w:val="24843893"/>
    <w:rsid w:val="249B17F5"/>
    <w:rsid w:val="24BF21EF"/>
    <w:rsid w:val="250476A5"/>
    <w:rsid w:val="25076576"/>
    <w:rsid w:val="250C616D"/>
    <w:rsid w:val="25134332"/>
    <w:rsid w:val="2513648F"/>
    <w:rsid w:val="2514587B"/>
    <w:rsid w:val="2545619D"/>
    <w:rsid w:val="25776F15"/>
    <w:rsid w:val="257E508F"/>
    <w:rsid w:val="25D4668C"/>
    <w:rsid w:val="2620058F"/>
    <w:rsid w:val="264B0EC5"/>
    <w:rsid w:val="267564B3"/>
    <w:rsid w:val="26AC4586"/>
    <w:rsid w:val="27240E28"/>
    <w:rsid w:val="273D0F58"/>
    <w:rsid w:val="275C4A8D"/>
    <w:rsid w:val="27641D26"/>
    <w:rsid w:val="278961B6"/>
    <w:rsid w:val="279F4636"/>
    <w:rsid w:val="27A60BA8"/>
    <w:rsid w:val="27AB7429"/>
    <w:rsid w:val="27C63128"/>
    <w:rsid w:val="27C8680E"/>
    <w:rsid w:val="27FE4767"/>
    <w:rsid w:val="283965BD"/>
    <w:rsid w:val="2848653C"/>
    <w:rsid w:val="286F0DE0"/>
    <w:rsid w:val="2887437E"/>
    <w:rsid w:val="295B6062"/>
    <w:rsid w:val="29774B03"/>
    <w:rsid w:val="29994FF8"/>
    <w:rsid w:val="29BD0648"/>
    <w:rsid w:val="29FA7F26"/>
    <w:rsid w:val="2A5F41F3"/>
    <w:rsid w:val="2AA36D26"/>
    <w:rsid w:val="2AE74AC4"/>
    <w:rsid w:val="2B0E0A1B"/>
    <w:rsid w:val="2B155AA6"/>
    <w:rsid w:val="2B581F3F"/>
    <w:rsid w:val="2B836FA5"/>
    <w:rsid w:val="2B8A0C3F"/>
    <w:rsid w:val="2B9E7A93"/>
    <w:rsid w:val="2BB90EBC"/>
    <w:rsid w:val="2BFA11F4"/>
    <w:rsid w:val="2C526DB5"/>
    <w:rsid w:val="2C532513"/>
    <w:rsid w:val="2CFE6BB6"/>
    <w:rsid w:val="2D9378D8"/>
    <w:rsid w:val="2E185CDC"/>
    <w:rsid w:val="2E3F3FEF"/>
    <w:rsid w:val="2E641794"/>
    <w:rsid w:val="2EC4226A"/>
    <w:rsid w:val="2ED443A3"/>
    <w:rsid w:val="2EDB0AB5"/>
    <w:rsid w:val="2F1251F2"/>
    <w:rsid w:val="2F3310FB"/>
    <w:rsid w:val="2F716096"/>
    <w:rsid w:val="2F8E1559"/>
    <w:rsid w:val="2FDB79B1"/>
    <w:rsid w:val="300E7CEA"/>
    <w:rsid w:val="30645F3C"/>
    <w:rsid w:val="309609BF"/>
    <w:rsid w:val="30962F3E"/>
    <w:rsid w:val="30C91BCB"/>
    <w:rsid w:val="30D17E68"/>
    <w:rsid w:val="30D9204F"/>
    <w:rsid w:val="30E42E63"/>
    <w:rsid w:val="30FF2795"/>
    <w:rsid w:val="310D16AA"/>
    <w:rsid w:val="31196BFE"/>
    <w:rsid w:val="31393B9F"/>
    <w:rsid w:val="31420755"/>
    <w:rsid w:val="31712070"/>
    <w:rsid w:val="3186277C"/>
    <w:rsid w:val="319426C9"/>
    <w:rsid w:val="32112B88"/>
    <w:rsid w:val="329A6ACE"/>
    <w:rsid w:val="32BC3D61"/>
    <w:rsid w:val="32F21DCD"/>
    <w:rsid w:val="32F26681"/>
    <w:rsid w:val="32F414E4"/>
    <w:rsid w:val="333A6DFD"/>
    <w:rsid w:val="33773B51"/>
    <w:rsid w:val="338A1007"/>
    <w:rsid w:val="338E367A"/>
    <w:rsid w:val="33EA0FDB"/>
    <w:rsid w:val="342F7FDB"/>
    <w:rsid w:val="34586087"/>
    <w:rsid w:val="34776A32"/>
    <w:rsid w:val="3488369C"/>
    <w:rsid w:val="34D83697"/>
    <w:rsid w:val="34EF511C"/>
    <w:rsid w:val="350F43DE"/>
    <w:rsid w:val="351D5A5E"/>
    <w:rsid w:val="35843261"/>
    <w:rsid w:val="35A128A2"/>
    <w:rsid w:val="360B1D73"/>
    <w:rsid w:val="361B2797"/>
    <w:rsid w:val="361C4283"/>
    <w:rsid w:val="361F3323"/>
    <w:rsid w:val="36315F28"/>
    <w:rsid w:val="36881AF2"/>
    <w:rsid w:val="369F52FB"/>
    <w:rsid w:val="36A06B00"/>
    <w:rsid w:val="36E93760"/>
    <w:rsid w:val="373B395C"/>
    <w:rsid w:val="373C71CB"/>
    <w:rsid w:val="3784394E"/>
    <w:rsid w:val="38007B92"/>
    <w:rsid w:val="380A6BE7"/>
    <w:rsid w:val="38720B9A"/>
    <w:rsid w:val="387516CF"/>
    <w:rsid w:val="389B6668"/>
    <w:rsid w:val="38AE3BB0"/>
    <w:rsid w:val="38E25DFF"/>
    <w:rsid w:val="38E82F70"/>
    <w:rsid w:val="38F575B5"/>
    <w:rsid w:val="39070A41"/>
    <w:rsid w:val="39227F49"/>
    <w:rsid w:val="393A3471"/>
    <w:rsid w:val="3983342D"/>
    <w:rsid w:val="39A42060"/>
    <w:rsid w:val="39E0037F"/>
    <w:rsid w:val="3A2705BB"/>
    <w:rsid w:val="3A437E47"/>
    <w:rsid w:val="3A5538C7"/>
    <w:rsid w:val="3A6509BB"/>
    <w:rsid w:val="3A9F001B"/>
    <w:rsid w:val="3ACB5746"/>
    <w:rsid w:val="3AD25E90"/>
    <w:rsid w:val="3BB20883"/>
    <w:rsid w:val="3BC94257"/>
    <w:rsid w:val="3BFB2889"/>
    <w:rsid w:val="3C031566"/>
    <w:rsid w:val="3C4D33E6"/>
    <w:rsid w:val="3C9053EE"/>
    <w:rsid w:val="3C9166D0"/>
    <w:rsid w:val="3C9C2044"/>
    <w:rsid w:val="3D0B0D92"/>
    <w:rsid w:val="3D1E51DE"/>
    <w:rsid w:val="3D424FC0"/>
    <w:rsid w:val="3D8F3D9D"/>
    <w:rsid w:val="3DF1299F"/>
    <w:rsid w:val="3E441C7D"/>
    <w:rsid w:val="3E5A271E"/>
    <w:rsid w:val="3E5E7FB9"/>
    <w:rsid w:val="3E7A12E9"/>
    <w:rsid w:val="3EB40F96"/>
    <w:rsid w:val="3EDC04D3"/>
    <w:rsid w:val="3F00727C"/>
    <w:rsid w:val="3FC956FF"/>
    <w:rsid w:val="4065177A"/>
    <w:rsid w:val="407379F7"/>
    <w:rsid w:val="40C70930"/>
    <w:rsid w:val="410E56F7"/>
    <w:rsid w:val="411A7A66"/>
    <w:rsid w:val="417D1074"/>
    <w:rsid w:val="41892DAC"/>
    <w:rsid w:val="41A22E3C"/>
    <w:rsid w:val="41A46DCD"/>
    <w:rsid w:val="41F466FD"/>
    <w:rsid w:val="42144F4B"/>
    <w:rsid w:val="423645A6"/>
    <w:rsid w:val="427839A9"/>
    <w:rsid w:val="42A011A7"/>
    <w:rsid w:val="42A67A24"/>
    <w:rsid w:val="42C251BC"/>
    <w:rsid w:val="42CC7BFF"/>
    <w:rsid w:val="430211E6"/>
    <w:rsid w:val="435E752F"/>
    <w:rsid w:val="437F236F"/>
    <w:rsid w:val="43FE03AC"/>
    <w:rsid w:val="440D5045"/>
    <w:rsid w:val="443770E3"/>
    <w:rsid w:val="445B684C"/>
    <w:rsid w:val="44C4250C"/>
    <w:rsid w:val="44CD658C"/>
    <w:rsid w:val="44D14592"/>
    <w:rsid w:val="44E014DD"/>
    <w:rsid w:val="44E712CB"/>
    <w:rsid w:val="453878F2"/>
    <w:rsid w:val="45441829"/>
    <w:rsid w:val="45BE6191"/>
    <w:rsid w:val="45CC0FAF"/>
    <w:rsid w:val="460C5979"/>
    <w:rsid w:val="464A62FC"/>
    <w:rsid w:val="465B58D0"/>
    <w:rsid w:val="47174BCD"/>
    <w:rsid w:val="472879C7"/>
    <w:rsid w:val="472B2364"/>
    <w:rsid w:val="476A1FDA"/>
    <w:rsid w:val="476E4B0F"/>
    <w:rsid w:val="478B2C2C"/>
    <w:rsid w:val="478E2703"/>
    <w:rsid w:val="47C01792"/>
    <w:rsid w:val="4808150F"/>
    <w:rsid w:val="48133BE8"/>
    <w:rsid w:val="481E27C9"/>
    <w:rsid w:val="48317AD3"/>
    <w:rsid w:val="485A22AF"/>
    <w:rsid w:val="48E05B10"/>
    <w:rsid w:val="491E3CDD"/>
    <w:rsid w:val="49870CEB"/>
    <w:rsid w:val="499246FD"/>
    <w:rsid w:val="49C02B7E"/>
    <w:rsid w:val="49D97826"/>
    <w:rsid w:val="49F87A7A"/>
    <w:rsid w:val="4A2D5575"/>
    <w:rsid w:val="4AB2313D"/>
    <w:rsid w:val="4AC31003"/>
    <w:rsid w:val="4ACE220D"/>
    <w:rsid w:val="4AD7548D"/>
    <w:rsid w:val="4ADC688E"/>
    <w:rsid w:val="4AE93159"/>
    <w:rsid w:val="4B00133C"/>
    <w:rsid w:val="4B1C28FC"/>
    <w:rsid w:val="4B7E4139"/>
    <w:rsid w:val="4B85546C"/>
    <w:rsid w:val="4B9044A8"/>
    <w:rsid w:val="4B9F3DE2"/>
    <w:rsid w:val="4BB3097B"/>
    <w:rsid w:val="4BD0339A"/>
    <w:rsid w:val="4BE02CB9"/>
    <w:rsid w:val="4C3822D9"/>
    <w:rsid w:val="4C452ED5"/>
    <w:rsid w:val="4C7B1B8D"/>
    <w:rsid w:val="4CD05528"/>
    <w:rsid w:val="4CE30A72"/>
    <w:rsid w:val="4CF77E42"/>
    <w:rsid w:val="4D462159"/>
    <w:rsid w:val="4D51400A"/>
    <w:rsid w:val="4D781F24"/>
    <w:rsid w:val="4DC605B6"/>
    <w:rsid w:val="4DEC0985"/>
    <w:rsid w:val="4E1F5C1D"/>
    <w:rsid w:val="4E27683A"/>
    <w:rsid w:val="4E672415"/>
    <w:rsid w:val="4E737193"/>
    <w:rsid w:val="4EDA3A9F"/>
    <w:rsid w:val="4EDA58DB"/>
    <w:rsid w:val="4EE20CA5"/>
    <w:rsid w:val="4EE64588"/>
    <w:rsid w:val="4F1D6033"/>
    <w:rsid w:val="4F285975"/>
    <w:rsid w:val="4F2D3FD7"/>
    <w:rsid w:val="4F806484"/>
    <w:rsid w:val="4FE960E9"/>
    <w:rsid w:val="4FF538EE"/>
    <w:rsid w:val="507D402F"/>
    <w:rsid w:val="50C6202B"/>
    <w:rsid w:val="50EF6248"/>
    <w:rsid w:val="51867298"/>
    <w:rsid w:val="519700D0"/>
    <w:rsid w:val="51A63B09"/>
    <w:rsid w:val="51EE6318"/>
    <w:rsid w:val="51F77988"/>
    <w:rsid w:val="523474E0"/>
    <w:rsid w:val="526A73D9"/>
    <w:rsid w:val="527F48A0"/>
    <w:rsid w:val="52A60F07"/>
    <w:rsid w:val="52BE0699"/>
    <w:rsid w:val="52E04D27"/>
    <w:rsid w:val="532F56DD"/>
    <w:rsid w:val="53D92F38"/>
    <w:rsid w:val="53DB3477"/>
    <w:rsid w:val="53FA4FC5"/>
    <w:rsid w:val="54186C48"/>
    <w:rsid w:val="54B95993"/>
    <w:rsid w:val="54FD2886"/>
    <w:rsid w:val="551D64C6"/>
    <w:rsid w:val="554228A4"/>
    <w:rsid w:val="55501329"/>
    <w:rsid w:val="55927952"/>
    <w:rsid w:val="55D2003B"/>
    <w:rsid w:val="55DD6F2A"/>
    <w:rsid w:val="56282312"/>
    <w:rsid w:val="563B7AFF"/>
    <w:rsid w:val="565F66A0"/>
    <w:rsid w:val="56B33976"/>
    <w:rsid w:val="56BB66EF"/>
    <w:rsid w:val="56C62968"/>
    <w:rsid w:val="56C667C4"/>
    <w:rsid w:val="57711DA4"/>
    <w:rsid w:val="57784F71"/>
    <w:rsid w:val="57870F41"/>
    <w:rsid w:val="578F220A"/>
    <w:rsid w:val="57A06309"/>
    <w:rsid w:val="57D3031F"/>
    <w:rsid w:val="57FC07D9"/>
    <w:rsid w:val="58003597"/>
    <w:rsid w:val="58057296"/>
    <w:rsid w:val="582F5C0F"/>
    <w:rsid w:val="58334366"/>
    <w:rsid w:val="58500F22"/>
    <w:rsid w:val="59492F1F"/>
    <w:rsid w:val="59F5781D"/>
    <w:rsid w:val="59F92006"/>
    <w:rsid w:val="5A5128EC"/>
    <w:rsid w:val="5A67500D"/>
    <w:rsid w:val="5A6C5021"/>
    <w:rsid w:val="5A901D49"/>
    <w:rsid w:val="5A9B6846"/>
    <w:rsid w:val="5AB45744"/>
    <w:rsid w:val="5AC2578E"/>
    <w:rsid w:val="5ACF0F3A"/>
    <w:rsid w:val="5B0676D4"/>
    <w:rsid w:val="5B2E7501"/>
    <w:rsid w:val="5B426992"/>
    <w:rsid w:val="5B7E1360"/>
    <w:rsid w:val="5B9D6548"/>
    <w:rsid w:val="5BB15F89"/>
    <w:rsid w:val="5C15677A"/>
    <w:rsid w:val="5C6B1600"/>
    <w:rsid w:val="5C8D6285"/>
    <w:rsid w:val="5C950F6A"/>
    <w:rsid w:val="5CA5657E"/>
    <w:rsid w:val="5D085B17"/>
    <w:rsid w:val="5D2B57AE"/>
    <w:rsid w:val="5D607506"/>
    <w:rsid w:val="5DB77F01"/>
    <w:rsid w:val="5DEB0F47"/>
    <w:rsid w:val="5DFD51DB"/>
    <w:rsid w:val="5E0D36E5"/>
    <w:rsid w:val="5E1531D3"/>
    <w:rsid w:val="5E95479C"/>
    <w:rsid w:val="5ED841E5"/>
    <w:rsid w:val="5EEF728A"/>
    <w:rsid w:val="5EF64484"/>
    <w:rsid w:val="5F1625A5"/>
    <w:rsid w:val="5F194F09"/>
    <w:rsid w:val="5F7C1143"/>
    <w:rsid w:val="5FAD31D0"/>
    <w:rsid w:val="607C3753"/>
    <w:rsid w:val="60C30855"/>
    <w:rsid w:val="60D27612"/>
    <w:rsid w:val="60D70AC7"/>
    <w:rsid w:val="60E80121"/>
    <w:rsid w:val="610C30BA"/>
    <w:rsid w:val="61184657"/>
    <w:rsid w:val="61421EFD"/>
    <w:rsid w:val="61564657"/>
    <w:rsid w:val="615C5041"/>
    <w:rsid w:val="616525C5"/>
    <w:rsid w:val="616F630A"/>
    <w:rsid w:val="62350BF0"/>
    <w:rsid w:val="6286651C"/>
    <w:rsid w:val="628B4133"/>
    <w:rsid w:val="62FB1707"/>
    <w:rsid w:val="6341169D"/>
    <w:rsid w:val="637837EC"/>
    <w:rsid w:val="639F274D"/>
    <w:rsid w:val="63A36CD4"/>
    <w:rsid w:val="64180C07"/>
    <w:rsid w:val="64693E8B"/>
    <w:rsid w:val="64A04346"/>
    <w:rsid w:val="64A7356D"/>
    <w:rsid w:val="64B25607"/>
    <w:rsid w:val="64D94371"/>
    <w:rsid w:val="64FB1665"/>
    <w:rsid w:val="650E047E"/>
    <w:rsid w:val="652308EC"/>
    <w:rsid w:val="655B3DA1"/>
    <w:rsid w:val="656A7BD2"/>
    <w:rsid w:val="658C694A"/>
    <w:rsid w:val="65B46363"/>
    <w:rsid w:val="664805B8"/>
    <w:rsid w:val="66487C67"/>
    <w:rsid w:val="669F745A"/>
    <w:rsid w:val="66AC2410"/>
    <w:rsid w:val="67017D5B"/>
    <w:rsid w:val="6716420B"/>
    <w:rsid w:val="67B36396"/>
    <w:rsid w:val="67C11BB8"/>
    <w:rsid w:val="67EA7D41"/>
    <w:rsid w:val="680660DC"/>
    <w:rsid w:val="686011C7"/>
    <w:rsid w:val="686D629A"/>
    <w:rsid w:val="68884E3A"/>
    <w:rsid w:val="68BA554C"/>
    <w:rsid w:val="68ED237A"/>
    <w:rsid w:val="69013ACB"/>
    <w:rsid w:val="690A3CFF"/>
    <w:rsid w:val="690F418B"/>
    <w:rsid w:val="69616A97"/>
    <w:rsid w:val="69842893"/>
    <w:rsid w:val="698E3854"/>
    <w:rsid w:val="69BF7508"/>
    <w:rsid w:val="6A1A7992"/>
    <w:rsid w:val="6A6347BF"/>
    <w:rsid w:val="6A7A2736"/>
    <w:rsid w:val="6A7B4B9C"/>
    <w:rsid w:val="6ACF56F7"/>
    <w:rsid w:val="6B121D56"/>
    <w:rsid w:val="6B3038CA"/>
    <w:rsid w:val="6B5C532F"/>
    <w:rsid w:val="6B611878"/>
    <w:rsid w:val="6B8C7415"/>
    <w:rsid w:val="6B9F16EB"/>
    <w:rsid w:val="6C2B40F7"/>
    <w:rsid w:val="6C390A3A"/>
    <w:rsid w:val="6C473C58"/>
    <w:rsid w:val="6C5E2F99"/>
    <w:rsid w:val="6C5F7D6A"/>
    <w:rsid w:val="6C89456C"/>
    <w:rsid w:val="6CC210C0"/>
    <w:rsid w:val="6CD706F6"/>
    <w:rsid w:val="6CE84E90"/>
    <w:rsid w:val="6CFB5887"/>
    <w:rsid w:val="6D68719E"/>
    <w:rsid w:val="6D9A3A9C"/>
    <w:rsid w:val="6DA05725"/>
    <w:rsid w:val="6DD0734A"/>
    <w:rsid w:val="6DE7188A"/>
    <w:rsid w:val="6DF14253"/>
    <w:rsid w:val="6E2B02B6"/>
    <w:rsid w:val="6E7436D1"/>
    <w:rsid w:val="6F1A5076"/>
    <w:rsid w:val="6F330DB6"/>
    <w:rsid w:val="6F3C78B8"/>
    <w:rsid w:val="6F506D0F"/>
    <w:rsid w:val="6F5B3F75"/>
    <w:rsid w:val="6F5D149B"/>
    <w:rsid w:val="6FA629D4"/>
    <w:rsid w:val="6FB60287"/>
    <w:rsid w:val="6FB8071D"/>
    <w:rsid w:val="6FD65AB8"/>
    <w:rsid w:val="6FF87A3C"/>
    <w:rsid w:val="7057333F"/>
    <w:rsid w:val="70761F0A"/>
    <w:rsid w:val="709E3A21"/>
    <w:rsid w:val="70A57111"/>
    <w:rsid w:val="70A62B4F"/>
    <w:rsid w:val="70A94E0B"/>
    <w:rsid w:val="70BB2EF0"/>
    <w:rsid w:val="70BD5175"/>
    <w:rsid w:val="70CE38AC"/>
    <w:rsid w:val="710364D1"/>
    <w:rsid w:val="714D2521"/>
    <w:rsid w:val="71AC7127"/>
    <w:rsid w:val="71E47588"/>
    <w:rsid w:val="720F132A"/>
    <w:rsid w:val="723A0B01"/>
    <w:rsid w:val="723A58E7"/>
    <w:rsid w:val="728801CD"/>
    <w:rsid w:val="72B16651"/>
    <w:rsid w:val="72C5150C"/>
    <w:rsid w:val="72FC7194"/>
    <w:rsid w:val="73131CC3"/>
    <w:rsid w:val="73147558"/>
    <w:rsid w:val="73435047"/>
    <w:rsid w:val="734E30BD"/>
    <w:rsid w:val="73556AAB"/>
    <w:rsid w:val="73816951"/>
    <w:rsid w:val="73BA4C63"/>
    <w:rsid w:val="73BB2EC6"/>
    <w:rsid w:val="73C46B2E"/>
    <w:rsid w:val="73D425F7"/>
    <w:rsid w:val="74071A7B"/>
    <w:rsid w:val="74867D9A"/>
    <w:rsid w:val="749F2923"/>
    <w:rsid w:val="74C5042B"/>
    <w:rsid w:val="74F14939"/>
    <w:rsid w:val="751F6674"/>
    <w:rsid w:val="753501C0"/>
    <w:rsid w:val="7543008A"/>
    <w:rsid w:val="75437788"/>
    <w:rsid w:val="758556D5"/>
    <w:rsid w:val="75964F04"/>
    <w:rsid w:val="75AC1862"/>
    <w:rsid w:val="762A7876"/>
    <w:rsid w:val="76632B82"/>
    <w:rsid w:val="769235DF"/>
    <w:rsid w:val="76933951"/>
    <w:rsid w:val="76AE64E6"/>
    <w:rsid w:val="770A039E"/>
    <w:rsid w:val="77145C69"/>
    <w:rsid w:val="776F1243"/>
    <w:rsid w:val="783A3A5F"/>
    <w:rsid w:val="783B048C"/>
    <w:rsid w:val="78625C68"/>
    <w:rsid w:val="78782A0D"/>
    <w:rsid w:val="78805092"/>
    <w:rsid w:val="78E01CEA"/>
    <w:rsid w:val="78F15EA7"/>
    <w:rsid w:val="797538BE"/>
    <w:rsid w:val="797B28CE"/>
    <w:rsid w:val="79894045"/>
    <w:rsid w:val="79A2171F"/>
    <w:rsid w:val="79A252FF"/>
    <w:rsid w:val="79AE44E2"/>
    <w:rsid w:val="79D33056"/>
    <w:rsid w:val="7A24494E"/>
    <w:rsid w:val="7A570B82"/>
    <w:rsid w:val="7AC138CC"/>
    <w:rsid w:val="7AF6270A"/>
    <w:rsid w:val="7B467545"/>
    <w:rsid w:val="7B4878C3"/>
    <w:rsid w:val="7C044201"/>
    <w:rsid w:val="7C056314"/>
    <w:rsid w:val="7C241B10"/>
    <w:rsid w:val="7C26369C"/>
    <w:rsid w:val="7C283A00"/>
    <w:rsid w:val="7C3A0091"/>
    <w:rsid w:val="7C9E5A24"/>
    <w:rsid w:val="7CC4322E"/>
    <w:rsid w:val="7CDE0684"/>
    <w:rsid w:val="7D021698"/>
    <w:rsid w:val="7D250A8D"/>
    <w:rsid w:val="7D62117D"/>
    <w:rsid w:val="7D722619"/>
    <w:rsid w:val="7DA06975"/>
    <w:rsid w:val="7DAF5FAB"/>
    <w:rsid w:val="7DDB5073"/>
    <w:rsid w:val="7E0802E3"/>
    <w:rsid w:val="7E3E1EF2"/>
    <w:rsid w:val="7E5C3882"/>
    <w:rsid w:val="7E7B0771"/>
    <w:rsid w:val="7E7C5534"/>
    <w:rsid w:val="7EB01793"/>
    <w:rsid w:val="7EF74FC9"/>
    <w:rsid w:val="7F126FE0"/>
    <w:rsid w:val="7F2E442E"/>
    <w:rsid w:val="7F2F3787"/>
    <w:rsid w:val="7F3764D3"/>
    <w:rsid w:val="7F632273"/>
    <w:rsid w:val="7F6D3B52"/>
    <w:rsid w:val="7FA341CA"/>
    <w:rsid w:val="7FCD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9C3402-AAFB-485D-B6E0-2F4E4A90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nhideWhenUsed="1"/>
    <w:lsdException w:name="heading 6" w:semiHidden="1" w:unhideWhenUsed="1"/>
    <w:lsdException w:name="heading 7" w:uiPriority="0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pPr>
      <w:spacing w:line="240" w:lineRule="auto"/>
      <w:jc w:val="both"/>
    </w:pPr>
    <w:rPr>
      <w:b/>
      <w:bCs/>
      <w:sz w:val="20"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caption"/>
    <w:basedOn w:val="a"/>
    <w:next w:val="a"/>
    <w:qFormat/>
    <w:pPr>
      <w:spacing w:before="120"/>
    </w:pPr>
    <w:rPr>
      <w:b/>
      <w:bCs/>
      <w:sz w:val="20"/>
    </w:rPr>
  </w:style>
  <w:style w:type="paragraph" w:styleId="a6">
    <w:name w:val="Body Text"/>
    <w:basedOn w:val="a"/>
    <w:qFormat/>
    <w:rPr>
      <w:rFonts w:ascii="Times" w:hAnsi="Times"/>
      <w:sz w:val="20"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a8">
    <w:name w:val="Balloon Text"/>
    <w:basedOn w:val="a"/>
    <w:link w:val="Char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b">
    <w:name w:val="table of figures"/>
    <w:basedOn w:val="a"/>
    <w:next w:val="a"/>
    <w:uiPriority w:val="99"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unhideWhenUsed/>
    <w:qFormat/>
    <w:pPr>
      <w:ind w:leftChars="200" w:left="420"/>
    </w:pPr>
    <w:rPr>
      <w:b/>
      <w:i/>
      <w:sz w:val="20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unhideWhenUsed/>
    <w:qFormat/>
    <w:rPr>
      <w:sz w:val="16"/>
      <w:szCs w:val="16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YJ--">
    <w:name w:val="YJ--正文"/>
    <w:basedOn w:val="a"/>
    <w:qFormat/>
    <w:pPr>
      <w:spacing w:line="240" w:lineRule="auto"/>
      <w:ind w:firstLineChars="200" w:firstLine="1440"/>
    </w:pPr>
    <w:rPr>
      <w:rFonts w:eastAsia="Times New Roman" w:cs="宋体"/>
    </w:rPr>
  </w:style>
  <w:style w:type="paragraph" w:customStyle="1" w:styleId="References">
    <w:name w:val="References"/>
    <w:basedOn w:val="a"/>
    <w:qFormat/>
    <w:pPr>
      <w:numPr>
        <w:numId w:val="5"/>
      </w:numPr>
      <w:spacing w:after="60"/>
    </w:pPr>
    <w:rPr>
      <w:szCs w:val="16"/>
    </w:rPr>
  </w:style>
  <w:style w:type="paragraph" w:customStyle="1" w:styleId="11">
    <w:name w:val="列出段落1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2">
    <w:name w:val="样式1"/>
    <w:basedOn w:val="a"/>
    <w:qFormat/>
  </w:style>
  <w:style w:type="paragraph" w:customStyle="1" w:styleId="B1">
    <w:name w:val="B1"/>
    <w:basedOn w:val="a7"/>
    <w:qFormat/>
  </w:style>
  <w:style w:type="paragraph" w:customStyle="1" w:styleId="B2">
    <w:name w:val="B2"/>
    <w:basedOn w:val="20"/>
    <w:qFormat/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Segoe UI" w:hAnsi="Segoe UI" w:cs="Segoe U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Times New Roman" w:hAnsi="Times New Roman"/>
      <w:kern w:val="2"/>
      <w:sz w:val="21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Times New Roman" w:hAnsi="Times New Roman"/>
      <w:b/>
      <w:bCs/>
      <w:kern w:val="2"/>
      <w:sz w:val="21"/>
    </w:rPr>
  </w:style>
  <w:style w:type="character" w:customStyle="1" w:styleId="Char2">
    <w:name w:val="页脚 Char"/>
    <w:basedOn w:val="a0"/>
    <w:link w:val="a9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18</cp:revision>
  <dcterms:created xsi:type="dcterms:W3CDTF">2019-04-08T03:09:00Z</dcterms:created>
  <dcterms:modified xsi:type="dcterms:W3CDTF">2019-11-09T04:08:00Z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